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92AC" w14:textId="77777777" w:rsidR="00E83028" w:rsidRDefault="00E83028" w:rsidP="00B81BB6">
      <w:pPr>
        <w:pStyle w:val="Header"/>
        <w:ind w:firstLine="0"/>
        <w:rPr>
          <w:bCs/>
          <w:i/>
          <w:iCs/>
        </w:rPr>
      </w:pPr>
    </w:p>
    <w:p w14:paraId="49FCF98F" w14:textId="5B46A1D1" w:rsidR="00B035C4" w:rsidRPr="004522A8" w:rsidRDefault="00B035C4" w:rsidP="00B035C4">
      <w:pPr>
        <w:pStyle w:val="Header"/>
        <w:ind w:firstLine="0"/>
        <w:jc w:val="center"/>
        <w:rPr>
          <w:b/>
          <w:bCs/>
        </w:rPr>
      </w:pPr>
      <w:r>
        <w:rPr>
          <w:b/>
          <w:bCs/>
        </w:rPr>
        <w:t xml:space="preserve">Dr. </w:t>
      </w:r>
      <w:r w:rsidRPr="004522A8">
        <w:rPr>
          <w:b/>
          <w:bCs/>
        </w:rPr>
        <w:t>Kate Ward</w:t>
      </w:r>
    </w:p>
    <w:p w14:paraId="03F57F50" w14:textId="1C4EAA45" w:rsidR="00B035C4" w:rsidRDefault="00B035C4" w:rsidP="00B035C4">
      <w:pPr>
        <w:pStyle w:val="Header"/>
        <w:ind w:firstLine="0"/>
        <w:jc w:val="center"/>
        <w:rPr>
          <w:b/>
          <w:bCs/>
        </w:rPr>
      </w:pPr>
      <w:r w:rsidRPr="004522A8">
        <w:rPr>
          <w:b/>
          <w:bCs/>
        </w:rPr>
        <w:t xml:space="preserve">Draft Syllabus for Theo 4270, The Many Faces of US Catholicism </w:t>
      </w:r>
      <w:r>
        <w:rPr>
          <w:b/>
          <w:bCs/>
        </w:rPr>
        <w:t>(MCC ESSV2, Discovery Tier—Crossing Boundaries)</w:t>
      </w:r>
    </w:p>
    <w:p w14:paraId="10E6D4A3" w14:textId="21663B30" w:rsidR="003E5A44" w:rsidRPr="00B035C4" w:rsidRDefault="003E5A44" w:rsidP="00B035C4">
      <w:pPr>
        <w:pStyle w:val="Header"/>
        <w:ind w:firstLine="0"/>
        <w:jc w:val="center"/>
        <w:rPr>
          <w:b/>
          <w:bCs/>
        </w:rPr>
      </w:pPr>
      <w:r>
        <w:rPr>
          <w:b/>
          <w:bCs/>
        </w:rPr>
        <w:t>Fall 2022</w:t>
      </w:r>
    </w:p>
    <w:p w14:paraId="362524AE" w14:textId="77777777" w:rsidR="00B035C4" w:rsidRDefault="00B035C4" w:rsidP="00B81BB6">
      <w:pPr>
        <w:pStyle w:val="Header"/>
        <w:ind w:firstLine="0"/>
        <w:rPr>
          <w:bCs/>
          <w:i/>
          <w:iCs/>
        </w:rPr>
      </w:pPr>
    </w:p>
    <w:p w14:paraId="108FE385" w14:textId="7C21C23A" w:rsidR="00B81BB6" w:rsidRDefault="00F103C2" w:rsidP="00B81BB6">
      <w:pPr>
        <w:pStyle w:val="Header"/>
        <w:ind w:firstLine="0"/>
      </w:pPr>
      <w:r w:rsidRPr="00AE16CC">
        <w:rPr>
          <w:bCs/>
          <w:i/>
          <w:iCs/>
        </w:rPr>
        <w:t xml:space="preserve">The Many </w:t>
      </w:r>
      <w:r w:rsidR="00100EA9" w:rsidRPr="00AE16CC">
        <w:rPr>
          <w:bCs/>
          <w:i/>
          <w:iCs/>
        </w:rPr>
        <w:t>Faces</w:t>
      </w:r>
      <w:r w:rsidR="00100EA9" w:rsidRPr="00100EA9">
        <w:rPr>
          <w:i/>
        </w:rPr>
        <w:t xml:space="preserve"> of U.S. Catholicism</w:t>
      </w:r>
      <w:r w:rsidR="00100EA9" w:rsidRPr="00100EA9">
        <w:t xml:space="preserve"> </w:t>
      </w:r>
      <w:r w:rsidR="00B81BB6" w:rsidRPr="00B81BB6">
        <w:t>will focus on U.S. theologies</w:t>
      </w:r>
      <w:r w:rsidR="00A25761">
        <w:t xml:space="preserve"> from the margins</w:t>
      </w:r>
      <w:r w:rsidR="00B81BB6" w:rsidRPr="00B81BB6">
        <w:t xml:space="preserve">—ways of understanding God, human nature, and Christian ethics that originate </w:t>
      </w:r>
      <w:proofErr w:type="gramStart"/>
      <w:r w:rsidR="00B81BB6" w:rsidRPr="00B81BB6">
        <w:t>within particular, historically</w:t>
      </w:r>
      <w:proofErr w:type="gramEnd"/>
      <w:r w:rsidR="00B81BB6" w:rsidRPr="00B81BB6">
        <w:t xml:space="preserve"> marginalized U.S. communities. </w:t>
      </w:r>
      <w:r w:rsidR="00735D4A">
        <w:t xml:space="preserve">We will encounter fundamental theological </w:t>
      </w:r>
      <w:r w:rsidR="006302B1">
        <w:t>topics such as Jesus, church community, and ethics from the perspective of</w:t>
      </w:r>
      <w:r w:rsidR="00016A6E">
        <w:t xml:space="preserve"> African American, Latino/a, </w:t>
      </w:r>
      <w:r w:rsidR="003A2B21">
        <w:t xml:space="preserve">and </w:t>
      </w:r>
      <w:r w:rsidR="00016A6E">
        <w:t>Native American Catholic theologies</w:t>
      </w:r>
      <w:r w:rsidR="006302B1">
        <w:t>.</w:t>
      </w:r>
      <w:r w:rsidR="00B81BB6" w:rsidRPr="00B81BB6">
        <w:t xml:space="preserve"> Given the diversity of material in the course, all students will encounter perspectives new to them and will be encouraged to reflect on the experience of </w:t>
      </w:r>
      <w:r w:rsidR="00FE6186">
        <w:t>learning</w:t>
      </w:r>
      <w:r w:rsidR="00B81BB6" w:rsidRPr="00B81BB6">
        <w:t xml:space="preserve"> </w:t>
      </w:r>
      <w:r w:rsidR="00535976">
        <w:t>theology</w:t>
      </w:r>
      <w:r w:rsidR="00B81BB6" w:rsidRPr="00B81BB6">
        <w:t xml:space="preserve"> with “outsider” eyes. </w:t>
      </w:r>
      <w:r w:rsidR="007A35B0">
        <w:t>Since our course material prioritizes experience as a source of theological reflection, so will our assignments</w:t>
      </w:r>
      <w:r w:rsidR="00914CA3">
        <w:t>, which will include composing Wikipedia entries on</w:t>
      </w:r>
      <w:r w:rsidR="001655D4">
        <w:t xml:space="preserve"> key</w:t>
      </w:r>
      <w:r w:rsidR="00914CA3">
        <w:t xml:space="preserve"> </w:t>
      </w:r>
      <w:r w:rsidR="001655D4">
        <w:t>figures and concepts within U.S. theologies from the margins as well as reflecting on the</w:t>
      </w:r>
      <w:r w:rsidR="00B91EAE">
        <w:t xml:space="preserve"> theology encountered during a visit to</w:t>
      </w:r>
      <w:r w:rsidR="00B31E7D">
        <w:t xml:space="preserve"> a Catholic</w:t>
      </w:r>
      <w:r w:rsidR="00055CCB">
        <w:t xml:space="preserve"> Mass</w:t>
      </w:r>
      <w:r w:rsidR="00DA244D">
        <w:t xml:space="preserve"> associated with a non-dominant culture</w:t>
      </w:r>
      <w:r w:rsidR="00B91EAE">
        <w:t>.</w:t>
      </w:r>
      <w:r w:rsidR="00A916B7">
        <w:t xml:space="preserve"> This class fulfills MCC requirements for ESSV2 and </w:t>
      </w:r>
      <w:r w:rsidR="00EF36F4">
        <w:t xml:space="preserve">the Discovery Tier theme of Crossing Boundaries. </w:t>
      </w:r>
      <w:proofErr w:type="spellStart"/>
      <w:r w:rsidR="00EF36F4">
        <w:t>Prereq</w:t>
      </w:r>
      <w:proofErr w:type="spellEnd"/>
      <w:r w:rsidR="00EF36F4">
        <w:t xml:space="preserve">: Theo 1001 or 1001H. </w:t>
      </w:r>
    </w:p>
    <w:p w14:paraId="4616DD2F" w14:textId="763030D5" w:rsidR="00DA244D" w:rsidRDefault="00DA244D" w:rsidP="00B81BB6">
      <w:pPr>
        <w:pStyle w:val="Header"/>
        <w:ind w:firstLine="0"/>
      </w:pPr>
    </w:p>
    <w:p w14:paraId="31CE56A3" w14:textId="7D619B53" w:rsidR="00DA244D" w:rsidRPr="00F32946" w:rsidRDefault="00DA244D" w:rsidP="00F32946">
      <w:pPr>
        <w:pStyle w:val="Heading1"/>
        <w:ind w:firstLine="0"/>
        <w:rPr>
          <w:rFonts w:ascii="Cambria" w:hAnsi="Cambria"/>
        </w:rPr>
      </w:pPr>
      <w:r w:rsidRPr="00F32946">
        <w:rPr>
          <w:rFonts w:ascii="Cambria" w:hAnsi="Cambria"/>
        </w:rPr>
        <w:t xml:space="preserve">Learning Outcomes </w:t>
      </w:r>
    </w:p>
    <w:p w14:paraId="2490C87F" w14:textId="0AA0DA21" w:rsidR="00602F0C" w:rsidRDefault="00602F0C" w:rsidP="00B81BB6">
      <w:pPr>
        <w:pStyle w:val="Header"/>
        <w:ind w:firstLine="0"/>
      </w:pPr>
      <w:r>
        <w:t xml:space="preserve">Students who successfully complete the work of this course will be able to: </w:t>
      </w:r>
    </w:p>
    <w:p w14:paraId="45D34AC8" w14:textId="746B2B4E" w:rsidR="002747CD" w:rsidRPr="00F32946" w:rsidRDefault="003C7218" w:rsidP="00602F0C">
      <w:pPr>
        <w:pStyle w:val="ListParagraph"/>
        <w:numPr>
          <w:ilvl w:val="0"/>
          <w:numId w:val="1"/>
        </w:numPr>
      </w:pPr>
      <w:r w:rsidRPr="00F32946">
        <w:t xml:space="preserve">Knowledgeably discuss key theological concepts including God, Jesus Christ, theological anthropology, salvation, </w:t>
      </w:r>
      <w:proofErr w:type="gramStart"/>
      <w:r w:rsidRPr="00F32946">
        <w:t>Church</w:t>
      </w:r>
      <w:proofErr w:type="gramEnd"/>
      <w:r w:rsidRPr="00F32946">
        <w:t xml:space="preserve"> and social justice as they are understood </w:t>
      </w:r>
      <w:r w:rsidR="00830964" w:rsidRPr="00F32946">
        <w:t xml:space="preserve">in African American, Latinx, and Native American Catholic traditions. </w:t>
      </w:r>
      <w:r w:rsidR="00164B20" w:rsidRPr="00F32946">
        <w:t xml:space="preserve">This includes demonstrating understanding of the existence of diversity within </w:t>
      </w:r>
      <w:proofErr w:type="gramStart"/>
      <w:r w:rsidR="00164B20" w:rsidRPr="00F32946">
        <w:t>particular culturally</w:t>
      </w:r>
      <w:proofErr w:type="gramEnd"/>
      <w:r w:rsidR="00164B20" w:rsidRPr="00F32946">
        <w:t xml:space="preserve"> rooted traditions of thought. </w:t>
      </w:r>
    </w:p>
    <w:p w14:paraId="3D77BD54" w14:textId="52E83078" w:rsidR="00B3622C" w:rsidRPr="00F32946" w:rsidRDefault="002747CD" w:rsidP="00602F0C">
      <w:pPr>
        <w:pStyle w:val="ListParagraph"/>
        <w:numPr>
          <w:ilvl w:val="0"/>
          <w:numId w:val="1"/>
        </w:numPr>
      </w:pPr>
      <w:r w:rsidRPr="00F32946">
        <w:t>E</w:t>
      </w:r>
      <w:r w:rsidR="00B3622C" w:rsidRPr="00F32946">
        <w:t xml:space="preserve">ncounter diverse social systems and values </w:t>
      </w:r>
      <w:r w:rsidR="00A95003" w:rsidRPr="00F32946">
        <w:t xml:space="preserve">through an experiential visit to a Catholic Mass </w:t>
      </w:r>
      <w:r w:rsidR="0050290A" w:rsidRPr="00F32946">
        <w:t>associated with a Catholic community that is marginalized in the White-dominant</w:t>
      </w:r>
      <w:r w:rsidRPr="00F32946">
        <w:t xml:space="preserve"> U.S. </w:t>
      </w:r>
      <w:r w:rsidR="0050290A" w:rsidRPr="00F32946">
        <w:t xml:space="preserve">Catholic </w:t>
      </w:r>
      <w:proofErr w:type="gramStart"/>
      <w:r w:rsidR="0050290A" w:rsidRPr="00F32946">
        <w:t>Church</w:t>
      </w:r>
      <w:r w:rsidR="003C7218" w:rsidRPr="00F32946">
        <w:t>,</w:t>
      </w:r>
      <w:r w:rsidR="00FE0392" w:rsidRPr="00F32946">
        <w:t xml:space="preserve"> and</w:t>
      </w:r>
      <w:proofErr w:type="gramEnd"/>
      <w:r w:rsidR="00FE0392" w:rsidRPr="00F32946">
        <w:t xml:space="preserve"> discuss how the unique theological perspectives of the community are reflected in </w:t>
      </w:r>
      <w:proofErr w:type="spellStart"/>
      <w:r w:rsidR="00FE0392" w:rsidRPr="00F32946">
        <w:t>inculturated</w:t>
      </w:r>
      <w:proofErr w:type="spellEnd"/>
      <w:r w:rsidR="00FE0392" w:rsidRPr="00F32946">
        <w:t xml:space="preserve"> worship. </w:t>
      </w:r>
    </w:p>
    <w:p w14:paraId="625BBD21" w14:textId="302F6B6E" w:rsidR="00830964" w:rsidRPr="00F32946" w:rsidRDefault="00830964" w:rsidP="00602F0C">
      <w:pPr>
        <w:pStyle w:val="ListParagraph"/>
        <w:numPr>
          <w:ilvl w:val="0"/>
          <w:numId w:val="1"/>
        </w:numPr>
      </w:pPr>
      <w:r w:rsidRPr="00F32946">
        <w:t xml:space="preserve">Communicate their knowledge of </w:t>
      </w:r>
      <w:r w:rsidR="0050290A" w:rsidRPr="00F32946">
        <w:t>theologies from the margins</w:t>
      </w:r>
      <w:r w:rsidR="00E96968" w:rsidRPr="00F32946">
        <w:t xml:space="preserve"> in various written </w:t>
      </w:r>
      <w:r w:rsidR="006F51E0">
        <w:t xml:space="preserve">and oral </w:t>
      </w:r>
      <w:r w:rsidR="00E96968" w:rsidRPr="00F32946">
        <w:t>genres, including reflection papers</w:t>
      </w:r>
      <w:r w:rsidR="006F51E0">
        <w:t>, class discussion,</w:t>
      </w:r>
      <w:r w:rsidR="00E96968" w:rsidRPr="00F32946">
        <w:t xml:space="preserve"> and a Wikipedia article on a key theological figure</w:t>
      </w:r>
      <w:r w:rsidR="00CA6155">
        <w:t xml:space="preserve"> or concept</w:t>
      </w:r>
      <w:r w:rsidR="00E96968" w:rsidRPr="00F32946">
        <w:t xml:space="preserve">. </w:t>
      </w:r>
    </w:p>
    <w:p w14:paraId="7B181B09" w14:textId="4EF3F9D7" w:rsidR="008B46AB" w:rsidRDefault="00602F0C" w:rsidP="00EB46D5">
      <w:pPr>
        <w:numPr>
          <w:ilvl w:val="0"/>
          <w:numId w:val="1"/>
        </w:numPr>
      </w:pPr>
      <w:r w:rsidRPr="00F32946">
        <w:t xml:space="preserve">Using theological perspectives as lenses, reflect on their own positions in social systems and think about how they, personally, can contribute to the creation of conditions of equality and inclusivity. </w:t>
      </w:r>
    </w:p>
    <w:p w14:paraId="3E16072F" w14:textId="315B989A" w:rsidR="00565BC6" w:rsidRPr="00FE74BD" w:rsidRDefault="00565BC6" w:rsidP="00FE74BD">
      <w:pPr>
        <w:pStyle w:val="Heading1"/>
        <w:ind w:firstLine="0"/>
        <w:rPr>
          <w:rFonts w:ascii="Cambria" w:hAnsi="Cambria"/>
        </w:rPr>
      </w:pPr>
      <w:r w:rsidRPr="00FE74BD">
        <w:rPr>
          <w:rFonts w:ascii="Cambria" w:hAnsi="Cambria"/>
        </w:rPr>
        <w:t xml:space="preserve">Required Texts </w:t>
      </w:r>
    </w:p>
    <w:p w14:paraId="21FA1BD2" w14:textId="148B31E4" w:rsidR="00565BC6" w:rsidRDefault="00FE74BD" w:rsidP="008B46AB">
      <w:pPr>
        <w:pStyle w:val="Header"/>
        <w:ind w:firstLine="0"/>
      </w:pPr>
      <w:r>
        <w:t xml:space="preserve">Bryan </w:t>
      </w:r>
      <w:proofErr w:type="spellStart"/>
      <w:r>
        <w:t>Massingale</w:t>
      </w:r>
      <w:proofErr w:type="spellEnd"/>
      <w:r>
        <w:t xml:space="preserve">, </w:t>
      </w:r>
      <w:r>
        <w:rPr>
          <w:i/>
          <w:iCs/>
        </w:rPr>
        <w:t xml:space="preserve">Racial </w:t>
      </w:r>
      <w:proofErr w:type="gramStart"/>
      <w:r>
        <w:rPr>
          <w:i/>
          <w:iCs/>
        </w:rPr>
        <w:t>Justice</w:t>
      </w:r>
      <w:proofErr w:type="gramEnd"/>
      <w:r>
        <w:rPr>
          <w:i/>
          <w:iCs/>
        </w:rPr>
        <w:t xml:space="preserve"> and the Catholic Church</w:t>
      </w:r>
      <w:r>
        <w:t>, Orbis, 2010</w:t>
      </w:r>
    </w:p>
    <w:p w14:paraId="3D0BF46A" w14:textId="77777777" w:rsidR="00903B4E" w:rsidRDefault="00B26EA6" w:rsidP="008B46AB">
      <w:pPr>
        <w:pStyle w:val="Header"/>
        <w:ind w:firstLine="0"/>
      </w:pPr>
      <w:r>
        <w:lastRenderedPageBreak/>
        <w:t xml:space="preserve">Orlando </w:t>
      </w:r>
      <w:proofErr w:type="spellStart"/>
      <w:r>
        <w:t>Espín</w:t>
      </w:r>
      <w:proofErr w:type="spellEnd"/>
      <w:r>
        <w:t xml:space="preserve">, </w:t>
      </w:r>
      <w:r>
        <w:rPr>
          <w:i/>
          <w:iCs/>
        </w:rPr>
        <w:t xml:space="preserve">The Faith of the </w:t>
      </w:r>
      <w:r w:rsidRPr="00265527">
        <w:rPr>
          <w:i/>
          <w:iCs/>
        </w:rPr>
        <w:t>People</w:t>
      </w:r>
      <w:r w:rsidR="00265527" w:rsidRPr="00265527">
        <w:rPr>
          <w:i/>
          <w:iCs/>
        </w:rPr>
        <w:t>: Theological Reflections on Popular Catholicism</w:t>
      </w:r>
      <w:r w:rsidR="00265527">
        <w:t xml:space="preserve">, </w:t>
      </w:r>
      <w:r w:rsidR="00903B4E">
        <w:t>Orbis, 1997</w:t>
      </w:r>
    </w:p>
    <w:p w14:paraId="179C51B4" w14:textId="77777777" w:rsidR="00903B4E" w:rsidRDefault="00903B4E" w:rsidP="008B46AB">
      <w:pPr>
        <w:pStyle w:val="Header"/>
        <w:ind w:firstLine="0"/>
      </w:pPr>
      <w:r>
        <w:rPr>
          <w:i/>
          <w:iCs/>
        </w:rPr>
        <w:t>The Wiley-Blackwell Companion to Latino/a Theology</w:t>
      </w:r>
      <w:r>
        <w:t xml:space="preserve"> [hopefully to be offered online through Raynor] </w:t>
      </w:r>
    </w:p>
    <w:p w14:paraId="3B05A2EA" w14:textId="3D1779C3" w:rsidR="00B26EA6" w:rsidRPr="00265527" w:rsidRDefault="00903B4E" w:rsidP="008B46AB">
      <w:pPr>
        <w:pStyle w:val="Header"/>
        <w:ind w:firstLine="0"/>
      </w:pPr>
      <w:r>
        <w:t xml:space="preserve">All other readings provided by professor on D2L </w:t>
      </w:r>
      <w:r w:rsidR="00265527">
        <w:t xml:space="preserve"> </w:t>
      </w:r>
    </w:p>
    <w:p w14:paraId="6CFBB85D" w14:textId="00A4D52C" w:rsidR="00F32946" w:rsidRPr="00F32946" w:rsidRDefault="00F32946" w:rsidP="00F32946">
      <w:pPr>
        <w:pStyle w:val="Heading1"/>
        <w:ind w:firstLine="0"/>
        <w:rPr>
          <w:rFonts w:ascii="Cambria" w:hAnsi="Cambria"/>
        </w:rPr>
      </w:pPr>
      <w:r w:rsidRPr="00F32946">
        <w:rPr>
          <w:rFonts w:ascii="Cambria" w:hAnsi="Cambria"/>
        </w:rPr>
        <w:t>Course Outline</w:t>
      </w:r>
    </w:p>
    <w:p w14:paraId="66D23189" w14:textId="0EA23912" w:rsidR="001A49BC" w:rsidRPr="00B133A0" w:rsidRDefault="00647242" w:rsidP="008E7376">
      <w:pPr>
        <w:pStyle w:val="Header"/>
        <w:ind w:firstLine="0"/>
        <w:rPr>
          <w:b/>
        </w:rPr>
      </w:pPr>
      <w:r>
        <w:rPr>
          <w:b/>
        </w:rPr>
        <w:t xml:space="preserve">Introduction: </w:t>
      </w:r>
      <w:r w:rsidR="006E119C" w:rsidRPr="00B133A0">
        <w:rPr>
          <w:b/>
        </w:rPr>
        <w:t xml:space="preserve">Theology and Culture </w:t>
      </w:r>
      <w:r w:rsidR="00383C6B" w:rsidRPr="00B133A0">
        <w:rPr>
          <w:b/>
        </w:rPr>
        <w:t xml:space="preserve">/ History of U.S. Catholicism </w:t>
      </w:r>
    </w:p>
    <w:p w14:paraId="62975A3A" w14:textId="258F232E" w:rsidR="00255367" w:rsidRDefault="00647242" w:rsidP="00A25761">
      <w:pPr>
        <w:pStyle w:val="Header"/>
        <w:ind w:firstLine="0"/>
      </w:pPr>
      <w:r>
        <w:rPr>
          <w:b/>
        </w:rPr>
        <w:t>Week 1:</w:t>
      </w:r>
      <w:r w:rsidRPr="00B133A0">
        <w:rPr>
          <w:b/>
        </w:rPr>
        <w:t xml:space="preserve"> </w:t>
      </w:r>
      <w:r w:rsidR="00383C6B">
        <w:t xml:space="preserve">Clemens </w:t>
      </w:r>
      <w:proofErr w:type="spellStart"/>
      <w:r w:rsidR="00383C6B">
        <w:t>Sedmak</w:t>
      </w:r>
      <w:proofErr w:type="spellEnd"/>
      <w:r w:rsidR="00383C6B">
        <w:t xml:space="preserve">, </w:t>
      </w:r>
      <w:r w:rsidR="00383C6B">
        <w:rPr>
          <w:i/>
        </w:rPr>
        <w:t>Doing Local Theology</w:t>
      </w:r>
      <w:r w:rsidR="00F022EE">
        <w:rPr>
          <w:i/>
        </w:rPr>
        <w:t xml:space="preserve"> </w:t>
      </w:r>
      <w:r w:rsidR="00F022EE">
        <w:rPr>
          <w:iCs/>
        </w:rPr>
        <w:t>(</w:t>
      </w:r>
      <w:proofErr w:type="spellStart"/>
      <w:r w:rsidR="008556AE">
        <w:rPr>
          <w:iCs/>
        </w:rPr>
        <w:t>ch.</w:t>
      </w:r>
      <w:proofErr w:type="spellEnd"/>
      <w:r w:rsidR="008556AE">
        <w:rPr>
          <w:iCs/>
        </w:rPr>
        <w:t xml:space="preserve"> 1, </w:t>
      </w:r>
      <w:r w:rsidR="00651D4F">
        <w:rPr>
          <w:iCs/>
        </w:rPr>
        <w:t>4</w:t>
      </w:r>
      <w:r w:rsidR="00F022EE">
        <w:rPr>
          <w:iCs/>
        </w:rPr>
        <w:t>)</w:t>
      </w:r>
      <w:r w:rsidR="008E7376">
        <w:rPr>
          <w:i/>
        </w:rPr>
        <w:t>;</w:t>
      </w:r>
      <w:r w:rsidR="00DD7944" w:rsidRPr="00DD7944">
        <w:t xml:space="preserve"> </w:t>
      </w:r>
      <w:r w:rsidR="00DD7944" w:rsidRPr="00DD7944">
        <w:rPr>
          <w:iCs/>
        </w:rPr>
        <w:t>Julie Byrne,</w:t>
      </w:r>
      <w:r w:rsidR="008E7376" w:rsidRPr="00DD7944">
        <w:rPr>
          <w:iCs/>
        </w:rPr>
        <w:t xml:space="preserve"> </w:t>
      </w:r>
      <w:r w:rsidR="00C76379" w:rsidRPr="00DD7944">
        <w:rPr>
          <w:iCs/>
        </w:rPr>
        <w:t>“Roman</w:t>
      </w:r>
      <w:r w:rsidR="00C76379" w:rsidRPr="00C76379">
        <w:t xml:space="preserve"> Catholics and the American Mainstream in the Twentieth Century</w:t>
      </w:r>
      <w:r w:rsidR="00FA2039">
        <w:t>;</w:t>
      </w:r>
      <w:r w:rsidR="001C7AB0">
        <w:t>”</w:t>
      </w:r>
      <w:r w:rsidR="00FA2039">
        <w:t xml:space="preserve"> “Roman Catholic,” 298-309 in Stuart Matlin, </w:t>
      </w:r>
      <w:proofErr w:type="gramStart"/>
      <w:r w:rsidR="00FA2039">
        <w:rPr>
          <w:i/>
          <w:iCs/>
        </w:rPr>
        <w:t>How</w:t>
      </w:r>
      <w:proofErr w:type="gramEnd"/>
      <w:r w:rsidR="00FA2039">
        <w:rPr>
          <w:i/>
          <w:iCs/>
        </w:rPr>
        <w:t xml:space="preserve"> to be a Perfect Stranger: The Essential Religious Etiquette Handbook</w:t>
      </w:r>
      <w:r w:rsidR="00FA2039">
        <w:t xml:space="preserve"> (preparing for Mass visits.). </w:t>
      </w:r>
      <w:r w:rsidR="00C76379" w:rsidRPr="00C76379">
        <w:t xml:space="preserve"> </w:t>
      </w:r>
    </w:p>
    <w:p w14:paraId="65D5D421" w14:textId="05929D61" w:rsidR="003628C2" w:rsidRPr="00690481" w:rsidRDefault="00255367" w:rsidP="00A25761">
      <w:pPr>
        <w:pStyle w:val="Header"/>
        <w:ind w:firstLine="0"/>
        <w:rPr>
          <w:i/>
          <w:iCs/>
        </w:rPr>
      </w:pPr>
      <w:r w:rsidRPr="00AD648F">
        <w:rPr>
          <w:b/>
          <w:bCs/>
        </w:rPr>
        <w:t>Week 2:</w:t>
      </w:r>
      <w:r>
        <w:t xml:space="preserve"> </w:t>
      </w:r>
      <w:proofErr w:type="spellStart"/>
      <w:r w:rsidR="00882F68">
        <w:t>Massingale</w:t>
      </w:r>
      <w:proofErr w:type="spellEnd"/>
      <w:r w:rsidR="00882F68">
        <w:t xml:space="preserve">, </w:t>
      </w:r>
      <w:r w:rsidR="00882F68">
        <w:rPr>
          <w:i/>
          <w:iCs/>
        </w:rPr>
        <w:t>Racial Justice and the Catholic Church</w:t>
      </w:r>
      <w:r w:rsidR="00882F68">
        <w:t xml:space="preserve"> </w:t>
      </w:r>
      <w:proofErr w:type="spellStart"/>
      <w:r w:rsidR="00882F68">
        <w:t>ch.</w:t>
      </w:r>
      <w:proofErr w:type="spellEnd"/>
      <w:r w:rsidR="00882F68">
        <w:t xml:space="preserve"> 1;</w:t>
      </w:r>
      <w:r w:rsidR="00414C0A">
        <w:t xml:space="preserve"> </w:t>
      </w:r>
      <w:r w:rsidR="000609EC">
        <w:t xml:space="preserve">Orlando </w:t>
      </w:r>
      <w:proofErr w:type="spellStart"/>
      <w:r w:rsidR="000609EC">
        <w:t>Espín</w:t>
      </w:r>
      <w:proofErr w:type="spellEnd"/>
      <w:r w:rsidR="000609EC">
        <w:t xml:space="preserve">, </w:t>
      </w:r>
      <w:r w:rsidR="000609EC">
        <w:rPr>
          <w:i/>
          <w:iCs/>
        </w:rPr>
        <w:t>The Faith of the People</w:t>
      </w:r>
      <w:r w:rsidR="000609EC">
        <w:t xml:space="preserve">, </w:t>
      </w:r>
      <w:proofErr w:type="spellStart"/>
      <w:r w:rsidR="000609EC">
        <w:t>ch.</w:t>
      </w:r>
      <w:proofErr w:type="spellEnd"/>
      <w:r w:rsidR="000609EC">
        <w:t xml:space="preserve"> 2; </w:t>
      </w:r>
      <w:r w:rsidR="009C3AB9">
        <w:t xml:space="preserve">George Tinker, “Historic Pain and the Political Present: Pointing to a Healthy Future,” in </w:t>
      </w:r>
      <w:r w:rsidR="00690481">
        <w:rPr>
          <w:i/>
          <w:iCs/>
        </w:rPr>
        <w:t>American Indian Liberation: A Theology of Sovereignty</w:t>
      </w:r>
    </w:p>
    <w:p w14:paraId="5737E8B4" w14:textId="77777777" w:rsidR="00FC7BF9" w:rsidRDefault="00FC7BF9" w:rsidP="00B133A0">
      <w:pPr>
        <w:pStyle w:val="Header"/>
        <w:ind w:firstLine="0"/>
      </w:pPr>
    </w:p>
    <w:p w14:paraId="16E71EC1" w14:textId="00473459" w:rsidR="00625D36" w:rsidRDefault="00B133A0" w:rsidP="00A76C36">
      <w:pPr>
        <w:pStyle w:val="Header"/>
        <w:ind w:firstLine="0"/>
        <w:rPr>
          <w:b/>
        </w:rPr>
      </w:pPr>
      <w:r>
        <w:rPr>
          <w:b/>
        </w:rPr>
        <w:t xml:space="preserve">Unit </w:t>
      </w:r>
      <w:r w:rsidR="00AD648F">
        <w:rPr>
          <w:b/>
        </w:rPr>
        <w:t>2</w:t>
      </w:r>
      <w:r>
        <w:rPr>
          <w:b/>
        </w:rPr>
        <w:t xml:space="preserve">: </w:t>
      </w:r>
      <w:proofErr w:type="gramStart"/>
      <w:r w:rsidR="00114296" w:rsidRPr="00B133A0">
        <w:rPr>
          <w:b/>
        </w:rPr>
        <w:t>African-American</w:t>
      </w:r>
      <w:proofErr w:type="gramEnd"/>
      <w:r w:rsidR="00114296" w:rsidRPr="00B133A0">
        <w:rPr>
          <w:b/>
        </w:rPr>
        <w:t xml:space="preserve"> Liberation Theolog</w:t>
      </w:r>
      <w:r w:rsidR="0003771E">
        <w:rPr>
          <w:b/>
        </w:rPr>
        <w:t>ies</w:t>
      </w:r>
      <w:r w:rsidR="00114296" w:rsidRPr="00B133A0">
        <w:rPr>
          <w:b/>
        </w:rPr>
        <w:t xml:space="preserve"> </w:t>
      </w:r>
    </w:p>
    <w:p w14:paraId="00B7E1FD" w14:textId="6968BA9D" w:rsidR="007600AC" w:rsidRDefault="007600AC" w:rsidP="0031594E">
      <w:pPr>
        <w:pStyle w:val="Header"/>
        <w:ind w:firstLine="0"/>
      </w:pPr>
      <w:r>
        <w:rPr>
          <w:b/>
        </w:rPr>
        <w:t xml:space="preserve">Week </w:t>
      </w:r>
      <w:r w:rsidR="00AD648F">
        <w:rPr>
          <w:b/>
        </w:rPr>
        <w:t>3</w:t>
      </w:r>
      <w:r>
        <w:rPr>
          <w:b/>
        </w:rPr>
        <w:t xml:space="preserve">: </w:t>
      </w:r>
      <w:r w:rsidR="005204BE" w:rsidRPr="005204BE">
        <w:rPr>
          <w:bCs/>
        </w:rPr>
        <w:t xml:space="preserve">“What Catholics Need to Know about Critical Race Theory,” Gloria Purvis and Vincent </w:t>
      </w:r>
      <w:proofErr w:type="spellStart"/>
      <w:r w:rsidR="005204BE" w:rsidRPr="005204BE">
        <w:rPr>
          <w:bCs/>
        </w:rPr>
        <w:t>Rougeau</w:t>
      </w:r>
      <w:proofErr w:type="spellEnd"/>
      <w:r w:rsidR="005204BE" w:rsidRPr="005204BE">
        <w:rPr>
          <w:bCs/>
        </w:rPr>
        <w:t xml:space="preserve">, </w:t>
      </w:r>
      <w:r w:rsidR="005204BE" w:rsidRPr="005204BE">
        <w:rPr>
          <w:bCs/>
          <w:i/>
          <w:iCs/>
        </w:rPr>
        <w:t>The Gloria Purvis Podcast;</w:t>
      </w:r>
      <w:r w:rsidR="005204BE">
        <w:rPr>
          <w:b/>
          <w:i/>
          <w:iCs/>
        </w:rPr>
        <w:t xml:space="preserve"> </w:t>
      </w:r>
      <w:r w:rsidR="00114296">
        <w:t xml:space="preserve">Bryan </w:t>
      </w:r>
      <w:proofErr w:type="spellStart"/>
      <w:r w:rsidR="00114296">
        <w:t>Massingale</w:t>
      </w:r>
      <w:proofErr w:type="spellEnd"/>
      <w:r w:rsidR="00114296">
        <w:t xml:space="preserve">, </w:t>
      </w:r>
      <w:r w:rsidR="00114296">
        <w:rPr>
          <w:i/>
        </w:rPr>
        <w:t xml:space="preserve">Racial </w:t>
      </w:r>
      <w:proofErr w:type="gramStart"/>
      <w:r w:rsidR="00114296">
        <w:rPr>
          <w:i/>
        </w:rPr>
        <w:t>Justice</w:t>
      </w:r>
      <w:proofErr w:type="gramEnd"/>
      <w:r w:rsidR="00114296">
        <w:rPr>
          <w:i/>
        </w:rPr>
        <w:t xml:space="preserve"> and the Catholic Church</w:t>
      </w:r>
      <w:r>
        <w:t xml:space="preserve">, </w:t>
      </w:r>
      <w:proofErr w:type="spellStart"/>
      <w:r>
        <w:t>ch.</w:t>
      </w:r>
      <w:proofErr w:type="spellEnd"/>
      <w:r>
        <w:t xml:space="preserve"> </w:t>
      </w:r>
      <w:r w:rsidR="005204BE">
        <w:t>2</w:t>
      </w:r>
    </w:p>
    <w:p w14:paraId="0FA4CD5A" w14:textId="38933162" w:rsidR="00CB74DF" w:rsidRDefault="007600AC" w:rsidP="0031594E">
      <w:pPr>
        <w:pStyle w:val="Header"/>
        <w:ind w:firstLine="0"/>
      </w:pPr>
      <w:r w:rsidRPr="00CB74DF">
        <w:rPr>
          <w:b/>
          <w:bCs/>
        </w:rPr>
        <w:t xml:space="preserve">Week </w:t>
      </w:r>
      <w:r w:rsidR="00AD648F">
        <w:rPr>
          <w:b/>
          <w:bCs/>
        </w:rPr>
        <w:t>4</w:t>
      </w:r>
      <w:r w:rsidRPr="00CB74DF">
        <w:rPr>
          <w:b/>
          <w:bCs/>
        </w:rPr>
        <w:t>:</w:t>
      </w:r>
      <w:r>
        <w:t xml:space="preserve"> </w:t>
      </w:r>
      <w:proofErr w:type="spellStart"/>
      <w:r>
        <w:t>Massingale</w:t>
      </w:r>
      <w:proofErr w:type="spellEnd"/>
      <w:r>
        <w:t xml:space="preserve">, </w:t>
      </w:r>
      <w:r>
        <w:rPr>
          <w:i/>
          <w:iCs/>
        </w:rPr>
        <w:t>Racial Justice</w:t>
      </w:r>
      <w:r>
        <w:t xml:space="preserve">, </w:t>
      </w:r>
      <w:proofErr w:type="spellStart"/>
      <w:r>
        <w:t>ch.</w:t>
      </w:r>
      <w:proofErr w:type="spellEnd"/>
      <w:r>
        <w:t xml:space="preserve"> </w:t>
      </w:r>
      <w:r w:rsidR="005204BE">
        <w:t>3</w:t>
      </w:r>
      <w:r>
        <w:t>-5</w:t>
      </w:r>
    </w:p>
    <w:p w14:paraId="3B939207" w14:textId="2EF6CCF3" w:rsidR="00181585" w:rsidRDefault="00CB74DF" w:rsidP="0031594E">
      <w:pPr>
        <w:pStyle w:val="Header"/>
        <w:ind w:firstLine="0"/>
        <w:rPr>
          <w:iCs/>
        </w:rPr>
      </w:pPr>
      <w:r w:rsidRPr="00CB74DF">
        <w:rPr>
          <w:b/>
          <w:bCs/>
        </w:rPr>
        <w:t xml:space="preserve">Week </w:t>
      </w:r>
      <w:r w:rsidR="00AD648F">
        <w:rPr>
          <w:b/>
          <w:bCs/>
        </w:rPr>
        <w:t>5</w:t>
      </w:r>
      <w:r w:rsidRPr="00CB74DF">
        <w:rPr>
          <w:b/>
          <w:bCs/>
        </w:rPr>
        <w:t>:</w:t>
      </w:r>
      <w:r w:rsidR="0010635A">
        <w:t xml:space="preserve"> </w:t>
      </w:r>
      <w:r w:rsidR="002518C7">
        <w:t xml:space="preserve">M. Shawn </w:t>
      </w:r>
      <w:r w:rsidR="0010635A">
        <w:t xml:space="preserve">Copeland, </w:t>
      </w:r>
      <w:r w:rsidR="00576F56" w:rsidRPr="00576F56">
        <w:t>“White</w:t>
      </w:r>
      <w:r w:rsidR="00576F56">
        <w:t xml:space="preserve"> Supremacy and Anti-Black Logics in the Making of U.S. Catholicism,” </w:t>
      </w:r>
      <w:r w:rsidR="0010635A">
        <w:t xml:space="preserve">and Katie Walker Grimes, </w:t>
      </w:r>
      <w:r w:rsidR="0010635A" w:rsidRPr="0010635A">
        <w:t xml:space="preserve">“Black Exceptionalism: Anti-Blackness Supremacy in the Afterlife of Slavery,” </w:t>
      </w:r>
      <w:r w:rsidR="0010635A">
        <w:t xml:space="preserve">both in </w:t>
      </w:r>
      <w:r w:rsidR="00576F56">
        <w:rPr>
          <w:i/>
        </w:rPr>
        <w:t>Anti-Blackness and Christian Ethics</w:t>
      </w:r>
      <w:r w:rsidR="0010635A">
        <w:rPr>
          <w:i/>
        </w:rPr>
        <w:t>;</w:t>
      </w:r>
      <w:r w:rsidR="0010635A">
        <w:t xml:space="preserve"> </w:t>
      </w:r>
      <w:r w:rsidR="002A0AAC">
        <w:t xml:space="preserve">Margaret </w:t>
      </w:r>
      <w:proofErr w:type="spellStart"/>
      <w:r w:rsidR="002A0AAC">
        <w:t>Pfeil</w:t>
      </w:r>
      <w:proofErr w:type="spellEnd"/>
      <w:r w:rsidR="002A0AAC">
        <w:t xml:space="preserve">, “Can a White U.S. Catholic </w:t>
      </w:r>
      <w:proofErr w:type="spellStart"/>
      <w:r w:rsidR="002A0AAC">
        <w:t>Opt</w:t>
      </w:r>
      <w:proofErr w:type="spellEnd"/>
      <w:r w:rsidR="002A0AAC">
        <w:t xml:space="preserve"> for the Poor?” in </w:t>
      </w:r>
      <w:r w:rsidR="002A0AAC">
        <w:rPr>
          <w:i/>
        </w:rPr>
        <w:t>Interrupting White Privilege</w:t>
      </w:r>
      <w:r w:rsidR="002A0AAC">
        <w:rPr>
          <w:iCs/>
        </w:rPr>
        <w:t>.</w:t>
      </w:r>
    </w:p>
    <w:p w14:paraId="6E08E266" w14:textId="1351D482" w:rsidR="00A42711" w:rsidRPr="00290507" w:rsidRDefault="00E621EB" w:rsidP="0031594E">
      <w:pPr>
        <w:pStyle w:val="Header"/>
        <w:ind w:firstLine="0"/>
        <w:rPr>
          <w:b/>
          <w:bCs/>
          <w:iCs/>
        </w:rPr>
      </w:pPr>
      <w:r w:rsidRPr="00E621EB">
        <w:rPr>
          <w:b/>
          <w:bCs/>
          <w:iCs/>
        </w:rPr>
        <w:t xml:space="preserve">Week </w:t>
      </w:r>
      <w:r w:rsidR="00AD648F">
        <w:rPr>
          <w:b/>
          <w:bCs/>
          <w:iCs/>
        </w:rPr>
        <w:t>6</w:t>
      </w:r>
      <w:r w:rsidRPr="00E621EB">
        <w:rPr>
          <w:b/>
          <w:bCs/>
          <w:iCs/>
        </w:rPr>
        <w:t xml:space="preserve">: </w:t>
      </w:r>
      <w:r w:rsidR="007529D2">
        <w:rPr>
          <w:iCs/>
        </w:rPr>
        <w:t xml:space="preserve">“We’ve Come This Far by Faith: Black Catholics and Their Church,” Diana L. Hayes; </w:t>
      </w:r>
      <w:r w:rsidR="001D4A4F">
        <w:rPr>
          <w:iCs/>
        </w:rPr>
        <w:t xml:space="preserve">“Called to be Leaven: Reflections on African American Catholic Spirituality,” </w:t>
      </w:r>
      <w:r w:rsidR="00DF635B">
        <w:rPr>
          <w:iCs/>
        </w:rPr>
        <w:t>Cyprian Davis</w:t>
      </w:r>
      <w:r w:rsidR="00BF1684">
        <w:rPr>
          <w:iCs/>
        </w:rPr>
        <w:t>, OSB</w:t>
      </w:r>
      <w:r w:rsidR="00DF635B">
        <w:rPr>
          <w:iCs/>
        </w:rPr>
        <w:t>; and “</w:t>
      </w:r>
      <w:proofErr w:type="spellStart"/>
      <w:r w:rsidR="00DF635B">
        <w:rPr>
          <w:iCs/>
        </w:rPr>
        <w:t>Gonna</w:t>
      </w:r>
      <w:proofErr w:type="spellEnd"/>
      <w:r w:rsidR="00DF635B">
        <w:rPr>
          <w:iCs/>
        </w:rPr>
        <w:t xml:space="preserve"> Move When the Spirit Say Move”: A Black Spirituality of Resilience and Resistance</w:t>
      </w:r>
      <w:r w:rsidR="00EF05E3">
        <w:rPr>
          <w:iCs/>
        </w:rPr>
        <w:t xml:space="preserve">,” Vanessa White; in </w:t>
      </w:r>
      <w:r w:rsidR="00EF05E3">
        <w:rPr>
          <w:i/>
        </w:rPr>
        <w:t>Black Catholic Studies Reader</w:t>
      </w:r>
    </w:p>
    <w:p w14:paraId="2755EE10" w14:textId="77777777" w:rsidR="00181585" w:rsidRDefault="00181585" w:rsidP="00CF3017">
      <w:pPr>
        <w:pStyle w:val="Header"/>
      </w:pPr>
    </w:p>
    <w:p w14:paraId="269A9549" w14:textId="652C1C6A" w:rsidR="00FA2695" w:rsidRDefault="00181585" w:rsidP="00A76C36">
      <w:pPr>
        <w:pStyle w:val="Header"/>
        <w:ind w:firstLine="0"/>
        <w:rPr>
          <w:b/>
        </w:rPr>
      </w:pPr>
      <w:r w:rsidRPr="00181585">
        <w:rPr>
          <w:b/>
        </w:rPr>
        <w:t xml:space="preserve">Unit </w:t>
      </w:r>
      <w:r w:rsidR="00AD648F">
        <w:rPr>
          <w:b/>
        </w:rPr>
        <w:t>3</w:t>
      </w:r>
      <w:r w:rsidRPr="00181585">
        <w:rPr>
          <w:b/>
        </w:rPr>
        <w:t>: Latin@ (o/a/x) U.S. Theolog</w:t>
      </w:r>
      <w:r w:rsidR="0003771E">
        <w:rPr>
          <w:b/>
        </w:rPr>
        <w:t>ies</w:t>
      </w:r>
      <w:r w:rsidRPr="00181585">
        <w:rPr>
          <w:b/>
        </w:rPr>
        <w:t xml:space="preserve"> </w:t>
      </w:r>
    </w:p>
    <w:p w14:paraId="72CABAE2" w14:textId="3C0F4A7F" w:rsidR="00146A00" w:rsidRPr="00D8416D" w:rsidRDefault="00BD779B" w:rsidP="00146A00">
      <w:pPr>
        <w:pStyle w:val="Header"/>
        <w:ind w:firstLine="0"/>
      </w:pPr>
      <w:r w:rsidRPr="00655BE3">
        <w:rPr>
          <w:b/>
          <w:bCs/>
        </w:rPr>
        <w:t xml:space="preserve">Week </w:t>
      </w:r>
      <w:r w:rsidR="00AD648F">
        <w:rPr>
          <w:b/>
          <w:bCs/>
        </w:rPr>
        <w:t>7</w:t>
      </w:r>
      <w:r w:rsidRPr="00655BE3">
        <w:rPr>
          <w:b/>
          <w:bCs/>
        </w:rPr>
        <w:t xml:space="preserve">: </w:t>
      </w:r>
      <w:r w:rsidR="00146A00">
        <w:t xml:space="preserve">Nichole Flores, “When Discourse Breaks Down: Race and Aesthetic Solidarity in the U.S. Catholic Church,” in </w:t>
      </w:r>
      <w:r w:rsidR="00146A00" w:rsidRPr="00556BF2">
        <w:rPr>
          <w:i/>
          <w:iCs/>
        </w:rPr>
        <w:t>Polarization in the Catholic Church</w:t>
      </w:r>
      <w:r w:rsidR="00146A00">
        <w:t xml:space="preserve">, eds. Konieczny, </w:t>
      </w:r>
      <w:proofErr w:type="spellStart"/>
      <w:r w:rsidR="00146A00">
        <w:t>Camosy</w:t>
      </w:r>
      <w:proofErr w:type="spellEnd"/>
      <w:r w:rsidR="00146A00">
        <w:t xml:space="preserve"> and Bruce</w:t>
      </w:r>
      <w:r w:rsidR="00231C61">
        <w:t xml:space="preserve">; </w:t>
      </w:r>
      <w:r w:rsidR="00EE62F6" w:rsidRPr="008D2F92">
        <w:t>Rubén Rosario Rodríguez</w:t>
      </w:r>
      <w:r w:rsidR="00EE62F6">
        <w:t>,</w:t>
      </w:r>
      <w:r w:rsidR="00AA5CB1">
        <w:t xml:space="preserve"> “Sources and </w:t>
      </w:r>
      <w:proofErr w:type="spellStart"/>
      <w:r w:rsidR="00AA5CB1">
        <w:rPr>
          <w:i/>
          <w:iCs/>
        </w:rPr>
        <w:t>en</w:t>
      </w:r>
      <w:proofErr w:type="spellEnd"/>
      <w:r w:rsidR="00AA5CB1">
        <w:rPr>
          <w:i/>
          <w:iCs/>
        </w:rPr>
        <w:t xml:space="preserve"> conjunto</w:t>
      </w:r>
      <w:r w:rsidR="00AA5CB1">
        <w:t xml:space="preserve"> methodologies of Latino/a theologizing</w:t>
      </w:r>
      <w:r w:rsidR="006F31D0">
        <w:t>”</w:t>
      </w:r>
      <w:r w:rsidR="001F6ED0">
        <w:t xml:space="preserve"> and</w:t>
      </w:r>
      <w:r w:rsidR="001F6ED0" w:rsidRPr="001F6ED0">
        <w:t xml:space="preserve"> </w:t>
      </w:r>
      <w:r w:rsidR="001F6ED0" w:rsidRPr="00595F46">
        <w:t>Carmen</w:t>
      </w:r>
      <w:r w:rsidR="001F6ED0" w:rsidRPr="00595F46">
        <w:rPr>
          <w:iCs/>
        </w:rPr>
        <w:t> M. </w:t>
      </w:r>
      <w:proofErr w:type="spellStart"/>
      <w:r w:rsidR="001F6ED0" w:rsidRPr="00595F46">
        <w:t>Nanko</w:t>
      </w:r>
      <w:proofErr w:type="spellEnd"/>
      <w:r w:rsidR="001F6ED0" w:rsidRPr="00595F46">
        <w:rPr>
          <w:iCs/>
        </w:rPr>
        <w:t>-</w:t>
      </w:r>
      <w:r w:rsidR="001F6ED0" w:rsidRPr="00595F46">
        <w:t>Fernández</w:t>
      </w:r>
      <w:r w:rsidR="001F6ED0">
        <w:t>,</w:t>
      </w:r>
      <w:r w:rsidR="00024F73">
        <w:t xml:space="preserve"> “</w:t>
      </w:r>
      <w:r w:rsidR="00DB7793">
        <w:t xml:space="preserve">Lo </w:t>
      </w:r>
      <w:proofErr w:type="spellStart"/>
      <w:r w:rsidR="00DB7793">
        <w:t>Cotidiano</w:t>
      </w:r>
      <w:proofErr w:type="spellEnd"/>
      <w:r w:rsidR="00DB7793">
        <w:t xml:space="preserve"> as Locus </w:t>
      </w:r>
      <w:proofErr w:type="spellStart"/>
      <w:r w:rsidR="00DB7793">
        <w:t>Theologicus</w:t>
      </w:r>
      <w:proofErr w:type="spellEnd"/>
      <w:r w:rsidR="00DB7793">
        <w:t>,” in</w:t>
      </w:r>
      <w:r w:rsidR="006F31D0" w:rsidRPr="006F31D0">
        <w:rPr>
          <w:i/>
        </w:rPr>
        <w:t xml:space="preserve"> </w:t>
      </w:r>
      <w:r w:rsidR="006F31D0" w:rsidRPr="0008063D">
        <w:rPr>
          <w:i/>
        </w:rPr>
        <w:t>The Wiley-Blackwell Companion to Latino/a Theology</w:t>
      </w:r>
      <w:r w:rsidR="006F31D0">
        <w:rPr>
          <w:i/>
        </w:rPr>
        <w:t>;</w:t>
      </w:r>
      <w:r w:rsidR="006F31D0">
        <w:t xml:space="preserve"> </w:t>
      </w:r>
      <w:r w:rsidR="00356728">
        <w:t xml:space="preserve">Orlando </w:t>
      </w:r>
      <w:proofErr w:type="spellStart"/>
      <w:r w:rsidR="00356728">
        <w:t>Esp</w:t>
      </w:r>
      <w:r w:rsidR="007B1FCA">
        <w:t>í</w:t>
      </w:r>
      <w:r w:rsidR="00356728">
        <w:t>n</w:t>
      </w:r>
      <w:proofErr w:type="spellEnd"/>
      <w:r w:rsidR="00D8416D">
        <w:t xml:space="preserve">, </w:t>
      </w:r>
      <w:r w:rsidR="00D8416D">
        <w:rPr>
          <w:i/>
          <w:iCs/>
        </w:rPr>
        <w:t>The Faith of the People</w:t>
      </w:r>
      <w:r w:rsidR="00D8416D">
        <w:t xml:space="preserve">, </w:t>
      </w:r>
      <w:r w:rsidR="000609EC">
        <w:t xml:space="preserve">intro and </w:t>
      </w:r>
      <w:proofErr w:type="spellStart"/>
      <w:r w:rsidR="00D8416D">
        <w:t>ch.</w:t>
      </w:r>
      <w:proofErr w:type="spellEnd"/>
      <w:r w:rsidR="00D8416D">
        <w:t xml:space="preserve"> 1</w:t>
      </w:r>
    </w:p>
    <w:p w14:paraId="76993661" w14:textId="3D0DEEA6" w:rsidR="00E3278D" w:rsidRPr="009013E3" w:rsidRDefault="009013E3" w:rsidP="00E3278D">
      <w:pPr>
        <w:pStyle w:val="Header"/>
        <w:ind w:firstLine="0"/>
      </w:pPr>
      <w:r w:rsidRPr="001D287B">
        <w:rPr>
          <w:b/>
          <w:bCs/>
          <w:iCs/>
        </w:rPr>
        <w:t xml:space="preserve">Week </w:t>
      </w:r>
      <w:r w:rsidR="00AD648F">
        <w:rPr>
          <w:b/>
          <w:bCs/>
          <w:iCs/>
        </w:rPr>
        <w:t>8</w:t>
      </w:r>
      <w:r w:rsidRPr="001D287B">
        <w:rPr>
          <w:b/>
          <w:bCs/>
          <w:iCs/>
        </w:rPr>
        <w:t>:</w:t>
      </w:r>
      <w:r w:rsidR="009E1099">
        <w:rPr>
          <w:iCs/>
        </w:rPr>
        <w:t xml:space="preserve"> </w:t>
      </w:r>
      <w:r w:rsidR="00E3278D">
        <w:rPr>
          <w:iCs/>
        </w:rPr>
        <w:t xml:space="preserve">Class session on composing and editing Wikipedia </w:t>
      </w:r>
      <w:proofErr w:type="gramStart"/>
      <w:r w:rsidR="00E3278D">
        <w:rPr>
          <w:iCs/>
        </w:rPr>
        <w:t>entries;</w:t>
      </w:r>
      <w:proofErr w:type="gramEnd"/>
      <w:r w:rsidR="00E3278D">
        <w:rPr>
          <w:iCs/>
        </w:rPr>
        <w:t xml:space="preserve">  </w:t>
      </w:r>
    </w:p>
    <w:p w14:paraId="0C0F6F31" w14:textId="7E6F1C41" w:rsidR="009013E3" w:rsidRDefault="009E1099" w:rsidP="0031594E">
      <w:pPr>
        <w:pStyle w:val="Header"/>
        <w:ind w:firstLine="0"/>
        <w:rPr>
          <w:iCs/>
        </w:rPr>
      </w:pPr>
      <w:r>
        <w:t xml:space="preserve">Orlando </w:t>
      </w:r>
      <w:proofErr w:type="spellStart"/>
      <w:r>
        <w:t>Espín</w:t>
      </w:r>
      <w:proofErr w:type="spellEnd"/>
      <w:r>
        <w:t xml:space="preserve">, </w:t>
      </w:r>
      <w:r>
        <w:rPr>
          <w:i/>
          <w:iCs/>
        </w:rPr>
        <w:t>The Faith of the People</w:t>
      </w:r>
      <w:r>
        <w:t>,</w:t>
      </w:r>
      <w:r w:rsidR="00D23011">
        <w:t xml:space="preserve"> </w:t>
      </w:r>
      <w:proofErr w:type="spellStart"/>
      <w:r w:rsidR="00D23011">
        <w:t>ch.</w:t>
      </w:r>
      <w:proofErr w:type="spellEnd"/>
      <w:r w:rsidR="00D23011">
        <w:t xml:space="preserve"> 3</w:t>
      </w:r>
      <w:r w:rsidR="000609EC">
        <w:t>-4</w:t>
      </w:r>
    </w:p>
    <w:p w14:paraId="564B9BB7" w14:textId="028872B6" w:rsidR="009013E3" w:rsidRPr="00E3278D" w:rsidRDefault="009013E3" w:rsidP="0031594E">
      <w:pPr>
        <w:pStyle w:val="Header"/>
        <w:ind w:firstLine="0"/>
        <w:rPr>
          <w:iCs/>
        </w:rPr>
      </w:pPr>
      <w:r w:rsidRPr="001D287B">
        <w:rPr>
          <w:b/>
          <w:bCs/>
          <w:iCs/>
        </w:rPr>
        <w:t xml:space="preserve">Week </w:t>
      </w:r>
      <w:r w:rsidR="00AD648F">
        <w:rPr>
          <w:b/>
          <w:bCs/>
          <w:iCs/>
        </w:rPr>
        <w:t>9</w:t>
      </w:r>
      <w:r w:rsidRPr="001D287B">
        <w:rPr>
          <w:b/>
          <w:bCs/>
          <w:iCs/>
        </w:rPr>
        <w:t>:</w:t>
      </w:r>
      <w:r w:rsidR="00E3278D">
        <w:rPr>
          <w:b/>
          <w:bCs/>
          <w:iCs/>
        </w:rPr>
        <w:t xml:space="preserve"> </w:t>
      </w:r>
      <w:r w:rsidR="00E3278D">
        <w:t xml:space="preserve">Orlando </w:t>
      </w:r>
      <w:proofErr w:type="spellStart"/>
      <w:r w:rsidR="00E3278D">
        <w:t>Espín</w:t>
      </w:r>
      <w:proofErr w:type="spellEnd"/>
      <w:r w:rsidR="00E3278D">
        <w:t xml:space="preserve">, </w:t>
      </w:r>
      <w:r w:rsidR="00E3278D">
        <w:rPr>
          <w:i/>
          <w:iCs/>
        </w:rPr>
        <w:t>The Faith of the People</w:t>
      </w:r>
      <w:r w:rsidR="00E3278D">
        <w:t xml:space="preserve">, </w:t>
      </w:r>
      <w:proofErr w:type="spellStart"/>
      <w:r w:rsidR="00E3278D">
        <w:t>ch.</w:t>
      </w:r>
      <w:proofErr w:type="spellEnd"/>
      <w:r w:rsidR="00E3278D">
        <w:t xml:space="preserve"> </w:t>
      </w:r>
      <w:r w:rsidR="000609EC">
        <w:t>5</w:t>
      </w:r>
      <w:r w:rsidR="00E3278D">
        <w:t>-6</w:t>
      </w:r>
    </w:p>
    <w:p w14:paraId="54D172F3" w14:textId="70A6F153" w:rsidR="00E621EB" w:rsidRPr="00671E00" w:rsidRDefault="009013E3" w:rsidP="00184F0C">
      <w:pPr>
        <w:pStyle w:val="Header"/>
        <w:ind w:firstLine="0"/>
        <w:rPr>
          <w:iCs/>
        </w:rPr>
      </w:pPr>
      <w:r w:rsidRPr="001D287B">
        <w:rPr>
          <w:b/>
          <w:bCs/>
          <w:iCs/>
        </w:rPr>
        <w:t xml:space="preserve">Week </w:t>
      </w:r>
      <w:r w:rsidR="00AD648F">
        <w:rPr>
          <w:b/>
          <w:bCs/>
          <w:iCs/>
        </w:rPr>
        <w:t>10</w:t>
      </w:r>
      <w:r w:rsidRPr="001D287B">
        <w:rPr>
          <w:b/>
          <w:bCs/>
          <w:iCs/>
        </w:rPr>
        <w:t>:</w:t>
      </w:r>
      <w:r w:rsidR="00F90708">
        <w:rPr>
          <w:iCs/>
        </w:rPr>
        <w:t xml:space="preserve"> </w:t>
      </w:r>
      <w:r w:rsidR="00671E00">
        <w:rPr>
          <w:iCs/>
        </w:rPr>
        <w:t xml:space="preserve">Elizondo, “The Galilee Principle,” </w:t>
      </w:r>
      <w:proofErr w:type="spellStart"/>
      <w:r w:rsidR="00671E00">
        <w:rPr>
          <w:iCs/>
        </w:rPr>
        <w:t>ch.</w:t>
      </w:r>
      <w:proofErr w:type="spellEnd"/>
      <w:r w:rsidR="00671E00">
        <w:rPr>
          <w:iCs/>
        </w:rPr>
        <w:t xml:space="preserve"> 7 in </w:t>
      </w:r>
      <w:r w:rsidR="00671E00">
        <w:rPr>
          <w:i/>
        </w:rPr>
        <w:t>Galilean Journey</w:t>
      </w:r>
      <w:r w:rsidR="00671E00">
        <w:rPr>
          <w:iCs/>
        </w:rPr>
        <w:t xml:space="preserve">; Neomi </w:t>
      </w:r>
      <w:proofErr w:type="spellStart"/>
      <w:r w:rsidR="00671E00">
        <w:rPr>
          <w:iCs/>
        </w:rPr>
        <w:t>DeAnda</w:t>
      </w:r>
      <w:proofErr w:type="spellEnd"/>
      <w:r w:rsidR="00671E00">
        <w:rPr>
          <w:iCs/>
        </w:rPr>
        <w:t xml:space="preserve">, “Jesus the Christ,” </w:t>
      </w:r>
      <w:r w:rsidR="009C12F8">
        <w:rPr>
          <w:iCs/>
        </w:rPr>
        <w:t xml:space="preserve">and </w:t>
      </w:r>
      <w:r w:rsidR="000B4C91">
        <w:rPr>
          <w:iCs/>
        </w:rPr>
        <w:t>Jorge A. Aquino, “</w:t>
      </w:r>
      <w:r w:rsidR="000B4C91" w:rsidRPr="000B4C91">
        <w:rPr>
          <w:i/>
        </w:rPr>
        <w:t>Mestizaje</w:t>
      </w:r>
      <w:r w:rsidR="000B4C91">
        <w:rPr>
          <w:iCs/>
        </w:rPr>
        <w:t xml:space="preserve">: The Latina/o Religious Imaginary </w:t>
      </w:r>
      <w:r w:rsidR="000B4C91">
        <w:rPr>
          <w:iCs/>
        </w:rPr>
        <w:lastRenderedPageBreak/>
        <w:t xml:space="preserve">in the North American Racial Crucible,” </w:t>
      </w:r>
      <w:r w:rsidR="00671E00" w:rsidRPr="000B4C91">
        <w:rPr>
          <w:iCs/>
        </w:rPr>
        <w:t>in</w:t>
      </w:r>
      <w:r w:rsidR="00671E00">
        <w:rPr>
          <w:iCs/>
        </w:rPr>
        <w:t xml:space="preserve"> </w:t>
      </w:r>
      <w:r w:rsidR="00671E00" w:rsidRPr="0008063D">
        <w:rPr>
          <w:i/>
        </w:rPr>
        <w:t>The Wiley-Blackwell Companion to Latino/a Theology</w:t>
      </w:r>
    </w:p>
    <w:p w14:paraId="1BCC970C" w14:textId="2C8F945E" w:rsidR="00184F0C" w:rsidRDefault="00E621EB" w:rsidP="00184F0C">
      <w:pPr>
        <w:pStyle w:val="Header"/>
        <w:ind w:firstLine="0"/>
      </w:pPr>
      <w:r w:rsidRPr="00E621EB">
        <w:rPr>
          <w:b/>
          <w:bCs/>
          <w:iCs/>
        </w:rPr>
        <w:t>Week 1</w:t>
      </w:r>
      <w:r w:rsidR="00AD648F">
        <w:rPr>
          <w:b/>
          <w:bCs/>
          <w:iCs/>
        </w:rPr>
        <w:t>1</w:t>
      </w:r>
      <w:r w:rsidRPr="00E621EB">
        <w:rPr>
          <w:b/>
          <w:bCs/>
          <w:iCs/>
        </w:rPr>
        <w:t>:</w:t>
      </w:r>
      <w:r>
        <w:rPr>
          <w:i/>
        </w:rPr>
        <w:t xml:space="preserve"> </w:t>
      </w:r>
      <w:r w:rsidR="006F0207" w:rsidRPr="00595F46">
        <w:t>Carmen</w:t>
      </w:r>
      <w:r w:rsidR="006F0207" w:rsidRPr="00595F46">
        <w:rPr>
          <w:iCs/>
        </w:rPr>
        <w:t> M. </w:t>
      </w:r>
      <w:proofErr w:type="spellStart"/>
      <w:r w:rsidR="006F0207" w:rsidRPr="00595F46">
        <w:t>Nanko</w:t>
      </w:r>
      <w:proofErr w:type="spellEnd"/>
      <w:r w:rsidR="006F0207" w:rsidRPr="00595F46">
        <w:rPr>
          <w:iCs/>
        </w:rPr>
        <w:t>-</w:t>
      </w:r>
      <w:r w:rsidR="006F0207" w:rsidRPr="00595F46">
        <w:t xml:space="preserve">Fernández, “Preferential Option for the Poor,” </w:t>
      </w:r>
      <w:r w:rsidR="006F0207">
        <w:rPr>
          <w:iCs/>
        </w:rPr>
        <w:t>Victor Carmona, “Theologizing Immigration,” and MT</w:t>
      </w:r>
      <w:r w:rsidR="006F0207" w:rsidRPr="00595F46">
        <w:t xml:space="preserve"> </w:t>
      </w:r>
      <w:proofErr w:type="spellStart"/>
      <w:r w:rsidR="006F0207" w:rsidRPr="00595F46">
        <w:t>Dávila</w:t>
      </w:r>
      <w:proofErr w:type="spellEnd"/>
      <w:r w:rsidR="006F0207" w:rsidRPr="00595F46">
        <w:t>, “Latino/a Ethics,”</w:t>
      </w:r>
      <w:r w:rsidR="006F0207">
        <w:rPr>
          <w:iCs/>
        </w:rPr>
        <w:t xml:space="preserve"> in </w:t>
      </w:r>
      <w:r w:rsidR="006F0207" w:rsidRPr="0008063D">
        <w:rPr>
          <w:i/>
        </w:rPr>
        <w:t>The Wiley-Blackwell Companion to Latino/a Theology</w:t>
      </w:r>
      <w:r w:rsidR="006F0207">
        <w:t xml:space="preserve"> </w:t>
      </w:r>
    </w:p>
    <w:p w14:paraId="69F13B9E" w14:textId="77777777" w:rsidR="00954C4D" w:rsidRDefault="00954C4D" w:rsidP="00573833">
      <w:pPr>
        <w:pStyle w:val="Header"/>
        <w:ind w:firstLine="0"/>
        <w:rPr>
          <w:bCs/>
        </w:rPr>
      </w:pPr>
    </w:p>
    <w:p w14:paraId="1D0CB4C9" w14:textId="1C0EFDFC" w:rsidR="00954C4D" w:rsidRPr="00954C4D" w:rsidRDefault="00954C4D" w:rsidP="00573833">
      <w:pPr>
        <w:pStyle w:val="Header"/>
        <w:ind w:firstLine="0"/>
        <w:rPr>
          <w:b/>
        </w:rPr>
      </w:pPr>
      <w:r w:rsidRPr="00954C4D">
        <w:rPr>
          <w:b/>
        </w:rPr>
        <w:t xml:space="preserve">Unit </w:t>
      </w:r>
      <w:r w:rsidR="00AD648F">
        <w:rPr>
          <w:b/>
        </w:rPr>
        <w:t>4</w:t>
      </w:r>
      <w:r w:rsidRPr="00954C4D">
        <w:rPr>
          <w:b/>
        </w:rPr>
        <w:t xml:space="preserve">: Native American Catholic Theology </w:t>
      </w:r>
    </w:p>
    <w:p w14:paraId="5A9A110D" w14:textId="6A9516C8" w:rsidR="00E124C5" w:rsidRPr="00B86501" w:rsidRDefault="00E124C5" w:rsidP="00573833">
      <w:pPr>
        <w:pStyle w:val="Header"/>
        <w:ind w:firstLine="0"/>
        <w:rPr>
          <w:b/>
        </w:rPr>
      </w:pPr>
      <w:r w:rsidRPr="00AD648F">
        <w:rPr>
          <w:b/>
        </w:rPr>
        <w:t xml:space="preserve">Week </w:t>
      </w:r>
      <w:r w:rsidR="00AD648F" w:rsidRPr="00AD648F">
        <w:rPr>
          <w:b/>
        </w:rPr>
        <w:t>12</w:t>
      </w:r>
      <w:r w:rsidRPr="00AD648F">
        <w:rPr>
          <w:b/>
        </w:rPr>
        <w:t xml:space="preserve">: </w:t>
      </w:r>
      <w:r w:rsidR="007A6F11" w:rsidRPr="007A6F11">
        <w:rPr>
          <w:bCs/>
        </w:rPr>
        <w:t xml:space="preserve">George Tinker, “Christology and Colonialism: Jesus, Corn Mother, and Conquest,” in </w:t>
      </w:r>
      <w:r w:rsidR="007A6F11" w:rsidRPr="007A6F11">
        <w:rPr>
          <w:bCs/>
          <w:i/>
          <w:iCs/>
        </w:rPr>
        <w:t>American Indian Liberation: A Theology of Sovereignty</w:t>
      </w:r>
      <w:r w:rsidR="007A6F11">
        <w:rPr>
          <w:bCs/>
        </w:rPr>
        <w:t xml:space="preserve">; </w:t>
      </w:r>
      <w:r w:rsidR="008557B1">
        <w:rPr>
          <w:bCs/>
        </w:rPr>
        <w:t xml:space="preserve">Clara Sue Kidwell, Homer </w:t>
      </w:r>
      <w:proofErr w:type="spellStart"/>
      <w:r w:rsidR="008557B1">
        <w:rPr>
          <w:bCs/>
        </w:rPr>
        <w:t>Noley</w:t>
      </w:r>
      <w:proofErr w:type="spellEnd"/>
      <w:r w:rsidR="008557B1">
        <w:rPr>
          <w:bCs/>
        </w:rPr>
        <w:t xml:space="preserve">, and George Tinker, </w:t>
      </w:r>
      <w:r w:rsidR="008557B1">
        <w:rPr>
          <w:bCs/>
          <w:i/>
          <w:iCs/>
        </w:rPr>
        <w:t>A Native American Theology</w:t>
      </w:r>
      <w:r w:rsidR="00B86501">
        <w:rPr>
          <w:bCs/>
        </w:rPr>
        <w:t xml:space="preserve">, </w:t>
      </w:r>
      <w:proofErr w:type="spellStart"/>
      <w:r w:rsidR="00B86501">
        <w:rPr>
          <w:bCs/>
        </w:rPr>
        <w:t>ch.</w:t>
      </w:r>
      <w:proofErr w:type="spellEnd"/>
      <w:r w:rsidR="00B86501">
        <w:rPr>
          <w:bCs/>
        </w:rPr>
        <w:t xml:space="preserve"> </w:t>
      </w:r>
      <w:r w:rsidR="0090791E">
        <w:rPr>
          <w:bCs/>
        </w:rPr>
        <w:t>2-3, “Creation” and “Deity”</w:t>
      </w:r>
    </w:p>
    <w:p w14:paraId="69EDDD1A" w14:textId="5488A63E" w:rsidR="00FB0A96" w:rsidRPr="00EB46D5" w:rsidRDefault="00E124C5" w:rsidP="00EB46D5">
      <w:pPr>
        <w:ind w:firstLine="0"/>
        <w:rPr>
          <w:rFonts w:ascii="Times New Roman" w:eastAsia="Times New Roman" w:hAnsi="Times New Roman" w:cs="Times New Roman"/>
          <w:color w:val="auto"/>
          <w:kern w:val="0"/>
          <w:lang w:eastAsia="en-US"/>
        </w:rPr>
      </w:pPr>
      <w:r w:rsidRPr="00DB64FB">
        <w:rPr>
          <w:b/>
        </w:rPr>
        <w:t>Week 1</w:t>
      </w:r>
      <w:r w:rsidR="00AD648F" w:rsidRPr="00DB64FB">
        <w:rPr>
          <w:b/>
        </w:rPr>
        <w:t>3</w:t>
      </w:r>
      <w:r w:rsidRPr="00DB64FB">
        <w:rPr>
          <w:b/>
        </w:rPr>
        <w:t>:</w:t>
      </w:r>
      <w:r>
        <w:rPr>
          <w:bCs/>
        </w:rPr>
        <w:t xml:space="preserve"> </w:t>
      </w:r>
      <w:r w:rsidR="00B64902">
        <w:rPr>
          <w:rFonts w:ascii="Times New Roman" w:eastAsia="Times New Roman" w:hAnsi="Times New Roman" w:cs="Times New Roman"/>
          <w:color w:val="auto"/>
          <w:kern w:val="0"/>
          <w:lang w:eastAsia="en-US"/>
        </w:rPr>
        <w:t>Damian Costello,</w:t>
      </w:r>
      <w:r w:rsidR="00B64902" w:rsidRPr="00B64902">
        <w:rPr>
          <w:rFonts w:ascii="Times New Roman" w:eastAsia="Times New Roman" w:hAnsi="Times New Roman" w:cs="Times New Roman"/>
          <w:color w:val="auto"/>
          <w:kern w:val="0"/>
          <w:lang w:eastAsia="en-US"/>
        </w:rPr>
        <w:t xml:space="preserve"> “Black Elk’s Vision of </w:t>
      </w:r>
      <w:proofErr w:type="spellStart"/>
      <w:r w:rsidR="00B64902" w:rsidRPr="00B64902">
        <w:rPr>
          <w:rFonts w:ascii="Times New Roman" w:eastAsia="Times New Roman" w:hAnsi="Times New Roman" w:cs="Times New Roman"/>
          <w:color w:val="auto"/>
          <w:kern w:val="0"/>
          <w:lang w:eastAsia="en-US"/>
        </w:rPr>
        <w:t>Waníkiya</w:t>
      </w:r>
      <w:proofErr w:type="spellEnd"/>
      <w:r w:rsidR="00B64902" w:rsidRPr="00B64902">
        <w:rPr>
          <w:rFonts w:ascii="Times New Roman" w:eastAsia="Times New Roman" w:hAnsi="Times New Roman" w:cs="Times New Roman"/>
          <w:color w:val="auto"/>
          <w:kern w:val="0"/>
          <w:lang w:eastAsia="en-US"/>
        </w:rPr>
        <w:t xml:space="preserve">: The Ghost Dance, Catholic Sacraments, and Lakota Ontology.” </w:t>
      </w:r>
      <w:r w:rsidR="00B64902" w:rsidRPr="00B64902">
        <w:rPr>
          <w:rFonts w:ascii="Times New Roman" w:eastAsia="Times New Roman" w:hAnsi="Times New Roman" w:cs="Times New Roman"/>
          <w:i/>
          <w:iCs/>
          <w:color w:val="auto"/>
          <w:kern w:val="0"/>
          <w:lang w:eastAsia="en-US"/>
        </w:rPr>
        <w:t>Journal of NAIITS</w:t>
      </w:r>
      <w:r w:rsidR="00B64902" w:rsidRPr="00B64902">
        <w:rPr>
          <w:rFonts w:ascii="Times New Roman" w:eastAsia="Times New Roman" w:hAnsi="Times New Roman" w:cs="Times New Roman"/>
          <w:color w:val="auto"/>
          <w:kern w:val="0"/>
          <w:lang w:eastAsia="en-US"/>
        </w:rPr>
        <w:t xml:space="preserve"> 16 (2018): 40–56</w:t>
      </w:r>
      <w:r w:rsidR="00083C9F">
        <w:rPr>
          <w:rFonts w:ascii="Times New Roman" w:eastAsia="Times New Roman" w:hAnsi="Times New Roman" w:cs="Times New Roman"/>
          <w:color w:val="auto"/>
          <w:kern w:val="0"/>
          <w:lang w:eastAsia="en-US"/>
        </w:rPr>
        <w:t>; “Walking the Good Red Road</w:t>
      </w:r>
      <w:r w:rsidR="00A86006">
        <w:rPr>
          <w:rFonts w:ascii="Times New Roman" w:eastAsia="Times New Roman" w:hAnsi="Times New Roman" w:cs="Times New Roman"/>
          <w:color w:val="auto"/>
          <w:kern w:val="0"/>
          <w:lang w:eastAsia="en-US"/>
        </w:rPr>
        <w:t>: Nicholas Black Elk’s Journey to Sainthood” (documentary)</w:t>
      </w:r>
      <w:r w:rsidR="00D43BD2">
        <w:rPr>
          <w:rFonts w:ascii="Times New Roman" w:eastAsia="Times New Roman" w:hAnsi="Times New Roman" w:cs="Times New Roman"/>
          <w:color w:val="auto"/>
          <w:kern w:val="0"/>
          <w:lang w:eastAsia="en-US"/>
        </w:rPr>
        <w:t xml:space="preserve">; </w:t>
      </w:r>
      <w:r w:rsidR="00082A85">
        <w:rPr>
          <w:rFonts w:ascii="Times New Roman" w:eastAsia="Times New Roman" w:hAnsi="Times New Roman" w:cs="Times New Roman"/>
          <w:color w:val="auto"/>
          <w:kern w:val="0"/>
          <w:lang w:eastAsia="en-US"/>
        </w:rPr>
        <w:t xml:space="preserve">“Saint Kateri and Native American Catholics” (PBS.org). </w:t>
      </w:r>
    </w:p>
    <w:p w14:paraId="654812B3" w14:textId="77777777" w:rsidR="00D36B36" w:rsidRPr="00E410A5" w:rsidRDefault="00D36B36" w:rsidP="00E410A5">
      <w:pPr>
        <w:pStyle w:val="Heading1"/>
        <w:ind w:firstLine="0"/>
        <w:rPr>
          <w:rFonts w:ascii="Cambria" w:hAnsi="Cambria"/>
        </w:rPr>
      </w:pPr>
      <w:r w:rsidRPr="00E410A5">
        <w:rPr>
          <w:rFonts w:ascii="Cambria" w:hAnsi="Cambria"/>
        </w:rPr>
        <w:t>Assignments</w:t>
      </w:r>
    </w:p>
    <w:p w14:paraId="7D86AECC" w14:textId="1803871D" w:rsidR="00900355" w:rsidRDefault="00900355" w:rsidP="000F7B2E">
      <w:pPr>
        <w:pStyle w:val="Header"/>
        <w:ind w:firstLine="0"/>
      </w:pPr>
    </w:p>
    <w:p w14:paraId="5A631BF4" w14:textId="7C75B572" w:rsidR="00900355" w:rsidRDefault="00D31A4D" w:rsidP="00900355">
      <w:pPr>
        <w:pStyle w:val="Header"/>
        <w:ind w:firstLine="0"/>
        <w:rPr>
          <w:b/>
          <w:bCs/>
        </w:rPr>
      </w:pPr>
      <w:r>
        <w:rPr>
          <w:b/>
          <w:bCs/>
        </w:rPr>
        <w:t>30</w:t>
      </w:r>
      <w:r w:rsidR="00900355" w:rsidRPr="00900355">
        <w:rPr>
          <w:b/>
          <w:bCs/>
        </w:rPr>
        <w:t>% Wikipedia Entry</w:t>
      </w:r>
      <w:r w:rsidR="00942150">
        <w:rPr>
          <w:b/>
          <w:bCs/>
        </w:rPr>
        <w:t xml:space="preserve"> (</w:t>
      </w:r>
      <w:r w:rsidR="00942150" w:rsidRPr="000B72C2">
        <w:rPr>
          <w:b/>
          <w:bCs/>
        </w:rPr>
        <w:t>Learning Outcomes</w:t>
      </w:r>
      <w:r w:rsidR="000B72C2" w:rsidRPr="000B72C2">
        <w:rPr>
          <w:b/>
          <w:bCs/>
        </w:rPr>
        <w:t xml:space="preserve"> 1, 3</w:t>
      </w:r>
      <w:r w:rsidR="00942150" w:rsidRPr="000B72C2">
        <w:rPr>
          <w:b/>
          <w:bCs/>
        </w:rPr>
        <w:t>)</w:t>
      </w:r>
      <w:r w:rsidR="00942150">
        <w:rPr>
          <w:b/>
          <w:bCs/>
        </w:rPr>
        <w:t xml:space="preserve"> </w:t>
      </w:r>
    </w:p>
    <w:p w14:paraId="5C4E5DB7" w14:textId="69A9DD18" w:rsidR="00656D80" w:rsidRDefault="00AA0BBA" w:rsidP="000A2BD8">
      <w:pPr>
        <w:pStyle w:val="Header"/>
      </w:pPr>
      <w:r>
        <w:t xml:space="preserve">“Black Catholic theological scholarship must originate from a stance of engagement and commitment.” –Bryan N. </w:t>
      </w:r>
      <w:proofErr w:type="spellStart"/>
      <w:r>
        <w:t>Massingale</w:t>
      </w:r>
      <w:proofErr w:type="spellEnd"/>
      <w:r w:rsidR="00076778">
        <w:rPr>
          <w:rStyle w:val="FootnoteReference"/>
        </w:rPr>
        <w:footnoteReference w:id="1"/>
      </w:r>
      <w:r w:rsidR="00517A3B">
        <w:t xml:space="preserve"> </w:t>
      </w:r>
    </w:p>
    <w:p w14:paraId="0031AD5E" w14:textId="2E554A82" w:rsidR="00B76B52" w:rsidRDefault="00B76B52" w:rsidP="000A2BD8">
      <w:pPr>
        <w:pStyle w:val="Header"/>
      </w:pPr>
      <w:r>
        <w:t xml:space="preserve">“Theology </w:t>
      </w:r>
      <w:r w:rsidR="00C045A0">
        <w:t xml:space="preserve">done </w:t>
      </w:r>
      <w:proofErr w:type="spellStart"/>
      <w:r w:rsidR="00C045A0">
        <w:rPr>
          <w:i/>
          <w:iCs/>
        </w:rPr>
        <w:t>en</w:t>
      </w:r>
      <w:proofErr w:type="spellEnd"/>
      <w:r w:rsidR="00C045A0">
        <w:rPr>
          <w:i/>
          <w:iCs/>
        </w:rPr>
        <w:t xml:space="preserve"> conjunto</w:t>
      </w:r>
      <w:r w:rsidR="00C045A0">
        <w:t xml:space="preserve"> implies mutual accountability between the Latino/a theologian and </w:t>
      </w:r>
      <w:r w:rsidR="00C045A0">
        <w:rPr>
          <w:i/>
          <w:iCs/>
        </w:rPr>
        <w:t xml:space="preserve">la </w:t>
      </w:r>
      <w:proofErr w:type="spellStart"/>
      <w:r w:rsidR="00C045A0">
        <w:rPr>
          <w:i/>
          <w:iCs/>
        </w:rPr>
        <w:t>comunidad</w:t>
      </w:r>
      <w:proofErr w:type="spellEnd"/>
      <w:r w:rsidR="00C045A0">
        <w:t xml:space="preserve">.” </w:t>
      </w:r>
      <w:r w:rsidR="008D2F92">
        <w:t>–</w:t>
      </w:r>
      <w:r w:rsidR="008D2F92" w:rsidRPr="008D2F92">
        <w:t>Rubén Rosario Rodríguez</w:t>
      </w:r>
      <w:r w:rsidR="007A64A2">
        <w:rPr>
          <w:rStyle w:val="FootnoteReference"/>
        </w:rPr>
        <w:footnoteReference w:id="2"/>
      </w:r>
    </w:p>
    <w:p w14:paraId="191826A9" w14:textId="77777777" w:rsidR="00EF5737" w:rsidRDefault="00EF5737" w:rsidP="000A2BD8">
      <w:pPr>
        <w:pStyle w:val="Header"/>
      </w:pPr>
    </w:p>
    <w:p w14:paraId="2A79021B" w14:textId="11E977F6" w:rsidR="003A2B21" w:rsidRDefault="003A2B21" w:rsidP="00FE5DCD">
      <w:pPr>
        <w:pStyle w:val="Header"/>
        <w:ind w:firstLine="0"/>
      </w:pPr>
      <w:r>
        <w:t xml:space="preserve">Theology from the margins </w:t>
      </w:r>
      <w:r w:rsidR="006D5015">
        <w:t xml:space="preserve">is not a simple academic exercise, but </w:t>
      </w:r>
      <w:r w:rsidR="001E24CA">
        <w:t xml:space="preserve">rather </w:t>
      </w:r>
      <w:r w:rsidR="006D5015">
        <w:t xml:space="preserve">a process of </w:t>
      </w:r>
      <w:r w:rsidR="001E24CA">
        <w:t>placing</w:t>
      </w:r>
      <w:r w:rsidR="006D5015">
        <w:t xml:space="preserve"> knowledge and understanding at the service of </w:t>
      </w:r>
      <w:r w:rsidR="00107791">
        <w:t xml:space="preserve">communities struggling </w:t>
      </w:r>
      <w:r w:rsidR="00BC331C">
        <w:t xml:space="preserve">for liberation. </w:t>
      </w:r>
      <w:r w:rsidR="00AB7E46">
        <w:t xml:space="preserve">As a class, we will take action to share what we have learned and </w:t>
      </w:r>
      <w:r w:rsidR="00440F37">
        <w:t>address the</w:t>
      </w:r>
      <w:r w:rsidR="00AA50BA">
        <w:t xml:space="preserve"> </w:t>
      </w:r>
      <w:r w:rsidR="00440F37">
        <w:t>under</w:t>
      </w:r>
      <w:r w:rsidR="006C0D36">
        <w:t>representation</w:t>
      </w:r>
      <w:r w:rsidR="00A136CB">
        <w:t xml:space="preserve"> and erasure</w:t>
      </w:r>
      <w:r w:rsidR="006C0D36">
        <w:t xml:space="preserve"> of African American, Latinx, and Native American </w:t>
      </w:r>
      <w:r w:rsidR="00A136CB">
        <w:t xml:space="preserve">Catholic figures and theologies by writing or </w:t>
      </w:r>
      <w:r w:rsidR="00EF0509">
        <w:t>significantly revising</w:t>
      </w:r>
      <w:r w:rsidR="00A136CB">
        <w:t xml:space="preserve"> Wikipedia articles on course-related topics. </w:t>
      </w:r>
      <w:r w:rsidR="00B606C6">
        <w:t xml:space="preserve">Every student will choose a unique figure or theological concept </w:t>
      </w:r>
      <w:r w:rsidR="00B03C7C">
        <w:t xml:space="preserve">from a list provided by the professor </w:t>
      </w:r>
      <w:r w:rsidR="00B606C6">
        <w:t xml:space="preserve">and will research and write a suitable-for-publication Wikipedia article on their subject. </w:t>
      </w:r>
      <w:r w:rsidR="00720C95">
        <w:t xml:space="preserve">We will learn about </w:t>
      </w:r>
      <w:r w:rsidR="0054266C">
        <w:t xml:space="preserve">Wikipedia’s genre and best </w:t>
      </w:r>
      <w:r w:rsidR="00FB52EC">
        <w:t xml:space="preserve">research and writing </w:t>
      </w:r>
      <w:r w:rsidR="0054266C">
        <w:t xml:space="preserve">practices in class. </w:t>
      </w:r>
      <w:r w:rsidR="006C0D36">
        <w:t xml:space="preserve"> </w:t>
      </w:r>
      <w:r w:rsidR="005009D0">
        <w:t xml:space="preserve"> </w:t>
      </w:r>
    </w:p>
    <w:p w14:paraId="4A40A3F9" w14:textId="1D4F8436" w:rsidR="00DA3124" w:rsidRDefault="00DA3124" w:rsidP="000A2BD8">
      <w:pPr>
        <w:pStyle w:val="Header"/>
      </w:pPr>
    </w:p>
    <w:p w14:paraId="0E8FBAD3" w14:textId="2D817BBF" w:rsidR="00DA3124" w:rsidRDefault="00D31A4D" w:rsidP="00DA3124">
      <w:pPr>
        <w:pStyle w:val="Header"/>
        <w:ind w:firstLine="0"/>
        <w:rPr>
          <w:b/>
          <w:bCs/>
        </w:rPr>
      </w:pPr>
      <w:r>
        <w:rPr>
          <w:b/>
          <w:bCs/>
        </w:rPr>
        <w:t>30</w:t>
      </w:r>
      <w:r w:rsidR="00DA3124" w:rsidRPr="00DA3124">
        <w:rPr>
          <w:b/>
          <w:bCs/>
        </w:rPr>
        <w:t xml:space="preserve">% Mass visit paper </w:t>
      </w:r>
      <w:r w:rsidR="0067613F">
        <w:rPr>
          <w:b/>
          <w:bCs/>
        </w:rPr>
        <w:t>(Learning Outcomes 1, 2, 3, 4)</w:t>
      </w:r>
    </w:p>
    <w:p w14:paraId="3F170916" w14:textId="2C48A391" w:rsidR="00CC3EC6" w:rsidRPr="00F32946" w:rsidRDefault="00044D60" w:rsidP="00CC3EC6">
      <w:r>
        <w:t>S</w:t>
      </w:r>
      <w:r w:rsidR="00CC3EC6" w:rsidRPr="00CC3EC6">
        <w:t xml:space="preserve">tudents will </w:t>
      </w:r>
      <w:r w:rsidR="00900A82">
        <w:t>attend</w:t>
      </w:r>
      <w:r w:rsidR="00CC3EC6" w:rsidRPr="00F32946">
        <w:t xml:space="preserve"> a Catholic Mass associated with a Catholic community that is marginalized in the White-dominant U.S. Catholic Church</w:t>
      </w:r>
      <w:r w:rsidR="00957038">
        <w:t xml:space="preserve"> (</w:t>
      </w:r>
      <w:proofErr w:type="gramStart"/>
      <w:r w:rsidR="00957038">
        <w:t>African-American</w:t>
      </w:r>
      <w:proofErr w:type="gramEnd"/>
      <w:r w:rsidR="00957038">
        <w:t>/Black Catholic, Latinx/Chica</w:t>
      </w:r>
      <w:r w:rsidR="00040F6F">
        <w:t>no/Mexican American Catholic, or Native American Catholic communities</w:t>
      </w:r>
      <w:r w:rsidR="00CC3EC6">
        <w:t>.</w:t>
      </w:r>
      <w:r w:rsidR="00040F6F">
        <w:t>)</w:t>
      </w:r>
      <w:r w:rsidR="00CC3EC6">
        <w:t xml:space="preserve"> I will provide </w:t>
      </w:r>
      <w:r w:rsidR="00A87039">
        <w:t xml:space="preserve">a list of parishes in Milwaukee and Chicagoland as well as recommendations </w:t>
      </w:r>
      <w:r w:rsidR="00FE5DCD">
        <w:t>for finding</w:t>
      </w:r>
      <w:r w:rsidR="00A87039">
        <w:t xml:space="preserve"> an appropriate parish should you want to visit one in your </w:t>
      </w:r>
      <w:r w:rsidR="00CA2A19">
        <w:t xml:space="preserve">own </w:t>
      </w:r>
      <w:r w:rsidR="00A87039">
        <w:t>hometown.</w:t>
      </w:r>
      <w:r w:rsidR="003E7420">
        <w:t xml:space="preserve"> You are responsible for choosing the </w:t>
      </w:r>
      <w:r w:rsidR="003E7420">
        <w:lastRenderedPageBreak/>
        <w:t xml:space="preserve">Mass you will </w:t>
      </w:r>
      <w:r w:rsidR="00CB31F4">
        <w:t>attend</w:t>
      </w:r>
      <w:r w:rsidR="003E7420">
        <w:t xml:space="preserve"> and </w:t>
      </w:r>
      <w:r w:rsidR="0069381A">
        <w:t xml:space="preserve">getting </w:t>
      </w:r>
      <w:r w:rsidR="00B523B7">
        <w:t>yourself there</w:t>
      </w:r>
      <w:r w:rsidR="0069381A">
        <w:t xml:space="preserve"> (plenty of Milwaukee options can be accessed via public transit.)</w:t>
      </w:r>
      <w:r w:rsidR="00A87039">
        <w:t xml:space="preserve"> </w:t>
      </w:r>
      <w:r w:rsidR="00CA2A19">
        <w:t>After your visit, you will write a source</w:t>
      </w:r>
      <w:r w:rsidR="00A227F1">
        <w:t>d</w:t>
      </w:r>
      <w:r w:rsidR="00CA2A19">
        <w:t xml:space="preserve"> paper</w:t>
      </w:r>
      <w:r w:rsidR="00CC3EC6" w:rsidRPr="00F32946">
        <w:t xml:space="preserve"> discuss</w:t>
      </w:r>
      <w:r w:rsidR="00CA2A19">
        <w:t>ing</w:t>
      </w:r>
      <w:r w:rsidR="00CC3EC6" w:rsidRPr="00F32946">
        <w:t xml:space="preserve"> how the </w:t>
      </w:r>
      <w:r w:rsidR="00CA2A19">
        <w:t>distinct</w:t>
      </w:r>
      <w:r w:rsidR="00CC3EC6" w:rsidRPr="00F32946">
        <w:t xml:space="preserve"> theological perspectives of the community are reflected in </w:t>
      </w:r>
      <w:proofErr w:type="spellStart"/>
      <w:r w:rsidR="00CC3EC6" w:rsidRPr="00F32946">
        <w:t>inculturated</w:t>
      </w:r>
      <w:proofErr w:type="spellEnd"/>
      <w:r w:rsidR="00CC3EC6" w:rsidRPr="00F32946">
        <w:t xml:space="preserve"> worship</w:t>
      </w:r>
      <w:r w:rsidR="00C00F2B">
        <w:t>. Consistent with this course’s Discovery theme of Crossing Boundaries, you will also reflect</w:t>
      </w:r>
      <w:r w:rsidR="009D0B1B">
        <w:t xml:space="preserve"> on your own experience as a cultural “outsider</w:t>
      </w:r>
      <w:r w:rsidR="00CC3EC6" w:rsidRPr="00F32946">
        <w:t>.</w:t>
      </w:r>
      <w:r w:rsidR="009D0B1B">
        <w:t>”</w:t>
      </w:r>
      <w:r w:rsidR="00CA2A19">
        <w:t xml:space="preserve"> This paper does not require </w:t>
      </w:r>
      <w:r w:rsidR="00BC257D">
        <w:t xml:space="preserve">additional </w:t>
      </w:r>
      <w:r w:rsidR="00CA2A19">
        <w:t xml:space="preserve">research, but you should </w:t>
      </w:r>
      <w:r w:rsidR="00872A00">
        <w:t xml:space="preserve">reference a range of our course readings and cite them appropriately. A rubric will be </w:t>
      </w:r>
      <w:proofErr w:type="gramStart"/>
      <w:r w:rsidR="00872A00">
        <w:t>available</w:t>
      </w:r>
      <w:proofErr w:type="gramEnd"/>
      <w:r w:rsidR="00A863F1">
        <w:t xml:space="preserve"> and we will discuss how to be a guest at Mass for those who may not know what to expect</w:t>
      </w:r>
      <w:r w:rsidR="00872A00">
        <w:t xml:space="preserve">. </w:t>
      </w:r>
      <w:r w:rsidR="00CC3EC6" w:rsidRPr="00F32946">
        <w:t xml:space="preserve"> </w:t>
      </w:r>
    </w:p>
    <w:p w14:paraId="1D8D8FF3" w14:textId="5ED342AF" w:rsidR="00CC3EC6" w:rsidRDefault="00CC3EC6" w:rsidP="00DA3124">
      <w:pPr>
        <w:pStyle w:val="Header"/>
        <w:ind w:firstLine="0"/>
        <w:rPr>
          <w:b/>
          <w:bCs/>
          <w:i/>
          <w:iCs/>
        </w:rPr>
      </w:pPr>
    </w:p>
    <w:p w14:paraId="3DF7E5BA" w14:textId="77777777" w:rsidR="000F7B2E" w:rsidRPr="006E27FB" w:rsidRDefault="000F7B2E" w:rsidP="000F7B2E">
      <w:pPr>
        <w:ind w:firstLine="0"/>
        <w:rPr>
          <w:b/>
          <w:bCs/>
          <w:color w:val="000000" w:themeColor="text1"/>
        </w:rPr>
      </w:pPr>
      <w:r>
        <w:rPr>
          <w:b/>
          <w:bCs/>
          <w:color w:val="000000" w:themeColor="text1"/>
        </w:rPr>
        <w:t>30</w:t>
      </w:r>
      <w:r w:rsidRPr="006E27FB">
        <w:rPr>
          <w:b/>
          <w:bCs/>
          <w:color w:val="000000" w:themeColor="text1"/>
        </w:rPr>
        <w:t xml:space="preserve">% Course Journal </w:t>
      </w:r>
      <w:r w:rsidRPr="000B72C2">
        <w:t>(Learning Outcomes 1, 3, 4)</w:t>
      </w:r>
    </w:p>
    <w:p w14:paraId="6A34EDC7" w14:textId="77777777" w:rsidR="000F7B2E" w:rsidRPr="006E27FB" w:rsidRDefault="000F7B2E" w:rsidP="000F7B2E">
      <w:pPr>
        <w:rPr>
          <w:color w:val="000000" w:themeColor="text1"/>
        </w:rPr>
      </w:pPr>
      <w:r w:rsidRPr="006E27FB">
        <w:rPr>
          <w:color w:val="000000" w:themeColor="text1"/>
        </w:rPr>
        <w:t>You will complete a series of weekly course journal entries on D2L. These will show your own understanding of the readings and course discussion and incorporate your own reflection (informed opinion) on the course material. Journal entries may cover material from one or both classes in a week</w:t>
      </w:r>
      <w:r>
        <w:rPr>
          <w:color w:val="000000" w:themeColor="text1"/>
        </w:rPr>
        <w:t xml:space="preserve"> and are due before class on the </w:t>
      </w:r>
      <w:proofErr w:type="gramStart"/>
      <w:r>
        <w:rPr>
          <w:color w:val="000000" w:themeColor="text1"/>
        </w:rPr>
        <w:t>second class</w:t>
      </w:r>
      <w:proofErr w:type="gramEnd"/>
      <w:r>
        <w:rPr>
          <w:color w:val="000000" w:themeColor="text1"/>
        </w:rPr>
        <w:t xml:space="preserve"> meeting day of every week to help keep you on track with your course reading.</w:t>
      </w:r>
    </w:p>
    <w:p w14:paraId="0B92EA00" w14:textId="77777777" w:rsidR="000F7B2E" w:rsidRPr="006E27FB" w:rsidRDefault="000F7B2E" w:rsidP="000F7B2E">
      <w:pPr>
        <w:rPr>
          <w:color w:val="000000" w:themeColor="text1"/>
        </w:rPr>
      </w:pPr>
      <w:r w:rsidRPr="006E27FB">
        <w:rPr>
          <w:color w:val="000000" w:themeColor="text1"/>
        </w:rPr>
        <w:t xml:space="preserve">The course journal will be graded on a specs grading basis. This means that if you complete a certain number of course journal entries (as described below) to the specifications given, you will automatically receive the letter grade mentioned below for the course journal portion of your final grade. Specifications may include answering all the suggested questions and incorporating feedback on previous entries. The D2L setup allows you to enter text, but you might want to compose your journal entry in a Word doc or email before pasting it into D2L, since D2L may not save automatically. </w:t>
      </w:r>
    </w:p>
    <w:p w14:paraId="69B217FA" w14:textId="42D5D700" w:rsidR="000F7B2E" w:rsidRPr="000F7B2E" w:rsidRDefault="000F7B2E" w:rsidP="000F7B2E">
      <w:pPr>
        <w:rPr>
          <w:color w:val="000000" w:themeColor="text1"/>
        </w:rPr>
      </w:pPr>
      <w:r w:rsidRPr="006E27FB">
        <w:rPr>
          <w:color w:val="000000" w:themeColor="text1"/>
        </w:rPr>
        <w:t>To earn an A on this portion of your grade, you will complete 11 course journal entries; to earn B, complete 9; to earn C, complete 7; to earn D or less, complete 6 or less. In other words, to earn an A, you will turn in your journals weekly, skipping up to three weeks</w:t>
      </w:r>
      <w:r>
        <w:rPr>
          <w:color w:val="000000" w:themeColor="text1"/>
        </w:rPr>
        <w:t>.</w:t>
      </w:r>
    </w:p>
    <w:p w14:paraId="06F34703" w14:textId="77777777" w:rsidR="000F7B2E" w:rsidRDefault="000F7B2E" w:rsidP="00DA3124">
      <w:pPr>
        <w:pStyle w:val="Header"/>
        <w:ind w:firstLine="0"/>
        <w:rPr>
          <w:b/>
          <w:bCs/>
          <w:i/>
          <w:iCs/>
        </w:rPr>
      </w:pPr>
    </w:p>
    <w:p w14:paraId="74AB7F8E" w14:textId="5432FD5E" w:rsidR="00547D97" w:rsidRDefault="00547D97" w:rsidP="00DA3124">
      <w:pPr>
        <w:pStyle w:val="Header"/>
        <w:ind w:firstLine="0"/>
        <w:rPr>
          <w:b/>
          <w:bCs/>
        </w:rPr>
      </w:pPr>
      <w:r>
        <w:rPr>
          <w:b/>
          <w:bCs/>
        </w:rPr>
        <w:t xml:space="preserve">10% Class Participation </w:t>
      </w:r>
    </w:p>
    <w:p w14:paraId="777DD11F" w14:textId="35364376" w:rsidR="005F77C0" w:rsidRPr="006E27FB" w:rsidRDefault="005F77C0" w:rsidP="005F77C0">
      <w:pPr>
        <w:rPr>
          <w:color w:val="000000" w:themeColor="text1"/>
        </w:rPr>
      </w:pPr>
      <w:r w:rsidRPr="006E27FB">
        <w:rPr>
          <w:color w:val="000000" w:themeColor="text1"/>
        </w:rPr>
        <w:t xml:space="preserve">In this class, all persons are expected to participate in meaningful and challenging ways. This course is designed to be highly interactive and collaborative. You will be best set up to achieve your learning goals for the course if you attend all the class sessions and participate on a regular basis. </w:t>
      </w:r>
      <w:r w:rsidR="00F8439B" w:rsidRPr="006E27FB">
        <w:t>Participation includes, at a minimum, contributing to whole class and small group discussions</w:t>
      </w:r>
      <w:r w:rsidR="00542146">
        <w:t>,</w:t>
      </w:r>
      <w:r w:rsidR="008A66B6">
        <w:t xml:space="preserve"> bringing observations from the reading to class discussion (“one sentence,” “present point/sticking point/striking point,” “consolation/desolation/clarification”)</w:t>
      </w:r>
      <w:r w:rsidR="00F8439B" w:rsidRPr="006E27FB">
        <w:t xml:space="preserve"> and listening respectfully to instructors and peers. Participation can also look like sharing notes with fellow students, visiting office hours, sending me interesting </w:t>
      </w:r>
      <w:r w:rsidR="005C07D7">
        <w:t>news</w:t>
      </w:r>
      <w:r w:rsidR="00F8439B" w:rsidRPr="006E27FB">
        <w:t xml:space="preserve"> related to our class, and other ways of engaging with the class community and material. </w:t>
      </w:r>
      <w:r w:rsidRPr="006E27FB">
        <w:rPr>
          <w:b/>
          <w:bCs/>
          <w:color w:val="000000" w:themeColor="text1"/>
          <w:u w:val="single"/>
        </w:rPr>
        <w:t>I do not want you to come to class if you feel sick</w:t>
      </w:r>
      <w:r w:rsidRPr="006E27FB">
        <w:rPr>
          <w:color w:val="000000" w:themeColor="text1"/>
        </w:rPr>
        <w:t xml:space="preserve">, so I am not explicitly “counting” attendance for your grade. That said, I will keep track of attendance and, if I am concerned, may reach out to you to see if I can offer any support. </w:t>
      </w:r>
      <w:r w:rsidR="00844762">
        <w:rPr>
          <w:color w:val="000000" w:themeColor="text1"/>
        </w:rPr>
        <w:t>I will also monitor your participation and will give you a temporary participation grade at midterm</w:t>
      </w:r>
      <w:r w:rsidR="00EC42A9">
        <w:rPr>
          <w:color w:val="000000" w:themeColor="text1"/>
        </w:rPr>
        <w:t xml:space="preserve"> as formative feedback. </w:t>
      </w:r>
    </w:p>
    <w:p w14:paraId="66D64DA9" w14:textId="77777777" w:rsidR="00547D97" w:rsidRPr="00547D97" w:rsidRDefault="00547D97" w:rsidP="00DA3124">
      <w:pPr>
        <w:pStyle w:val="Header"/>
        <w:ind w:firstLine="0"/>
        <w:rPr>
          <w:b/>
          <w:bCs/>
        </w:rPr>
      </w:pPr>
    </w:p>
    <w:sectPr w:rsidR="00547D97" w:rsidRPr="00547D97" w:rsidSect="00FE526C">
      <w:headerReference w:type="first" r:id="rId7"/>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0AA7" w14:textId="77777777" w:rsidR="004E2ECB" w:rsidRDefault="004E2ECB" w:rsidP="004522A8">
      <w:r>
        <w:separator/>
      </w:r>
    </w:p>
  </w:endnote>
  <w:endnote w:type="continuationSeparator" w:id="0">
    <w:p w14:paraId="62C32173" w14:textId="77777777" w:rsidR="004E2ECB" w:rsidRDefault="004E2ECB" w:rsidP="0045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EA42" w14:textId="77777777" w:rsidR="004E2ECB" w:rsidRDefault="004E2ECB" w:rsidP="004522A8">
      <w:r>
        <w:separator/>
      </w:r>
    </w:p>
  </w:footnote>
  <w:footnote w:type="continuationSeparator" w:id="0">
    <w:p w14:paraId="1AD14AAB" w14:textId="77777777" w:rsidR="004E2ECB" w:rsidRDefault="004E2ECB" w:rsidP="004522A8">
      <w:r>
        <w:continuationSeparator/>
      </w:r>
    </w:p>
  </w:footnote>
  <w:footnote w:id="1">
    <w:p w14:paraId="60F03937" w14:textId="57907D98" w:rsidR="00076778" w:rsidRDefault="00076778">
      <w:pPr>
        <w:pStyle w:val="FootnoteText"/>
      </w:pPr>
      <w:r>
        <w:rPr>
          <w:rStyle w:val="FootnoteReference"/>
        </w:rPr>
        <w:footnoteRef/>
      </w:r>
      <w:r>
        <w:t xml:space="preserve"> </w:t>
      </w:r>
      <w:r>
        <w:fldChar w:fldCharType="begin"/>
      </w:r>
      <w:r>
        <w:instrText xml:space="preserve"> ADDIN ZOTERO_ITEM CSL_CITATION {"citationID":"YyQwe8Jq","properties":{"formattedCitation":"Massingale, {\\i{}Racial Justice and the Catholic Church}, 160.","plainCitation":"Massingale, Racial Justice and the Catholic Church, 160.","noteIndex":1},"citationItems":[{"id":2629,"uris":["http://zotero.org/users/1348456/items/GEDHA6S2"],"uri":["http://zotero.org/users/1348456/items/GEDHA6S2"],"itemData":{"id":2629,"type":"book","call-number":"BX1795.R33","event-place":"Maryknoll, NY","language":"eng","number-of-pages":"224","publisher":"Orbis Books","publisher-place":"Maryknoll, NY","source":"Primo","title":"Racial justice and the Catholic Church","author":[{"family":"Massingale","given":"Bryan N."}],"issued":{"date-parts":[["2010"]]}},"locator":"160"}],"schema":"https://github.com/citation-style-language/schema/raw/master/csl-citation.json"} </w:instrText>
      </w:r>
      <w:r>
        <w:fldChar w:fldCharType="separate"/>
      </w:r>
      <w:r w:rsidRPr="00076778">
        <w:rPr>
          <w:rFonts w:cs="Times New Roman"/>
        </w:rPr>
        <w:t xml:space="preserve">Massingale, </w:t>
      </w:r>
      <w:r w:rsidRPr="00076778">
        <w:rPr>
          <w:rFonts w:cs="Times New Roman"/>
          <w:i/>
          <w:iCs/>
        </w:rPr>
        <w:t>Racial Justice and the Catholic Church</w:t>
      </w:r>
      <w:r w:rsidRPr="00076778">
        <w:rPr>
          <w:rFonts w:cs="Times New Roman"/>
        </w:rPr>
        <w:t>, 160.</w:t>
      </w:r>
      <w:r>
        <w:fldChar w:fldCharType="end"/>
      </w:r>
    </w:p>
  </w:footnote>
  <w:footnote w:id="2">
    <w:p w14:paraId="65EFBB2B" w14:textId="70FD0516" w:rsidR="007A64A2" w:rsidRDefault="007A64A2">
      <w:pPr>
        <w:pStyle w:val="FootnoteText"/>
      </w:pPr>
      <w:r>
        <w:rPr>
          <w:rStyle w:val="FootnoteReference"/>
        </w:rPr>
        <w:footnoteRef/>
      </w:r>
      <w:r>
        <w:t xml:space="preserve"> </w:t>
      </w:r>
      <w:r>
        <w:fldChar w:fldCharType="begin"/>
      </w:r>
      <w:r>
        <w:instrText xml:space="preserve"> ADDIN ZOTERO_ITEM CSL_CITATION {"citationID":"N61tH3tX","properties":{"formattedCitation":"Rosario-Rodr\\uc0\\u237{}guez, \\uc0\\u8220{}Sources and En Conjunto Methodologies of Latino/a Theologizing,\\uc0\\u8221{} 65.","plainCitation":"Rosario-Rodríguez, “Sources and En Conjunto Methodologies of Latino/a Theologizing,” 65.","noteIndex":2},"citationItems":[{"id":8346,"uris":["http://zotero.org/users/1348456/items/D8324KYI"],"uri":["http://zotero.org/users/1348456/items/D8324KYI"],"itemData":{"id":8346,"type":"chapter","abstract":"This article considers trends and thematic conjunctions within Latino/a theology in order to identify distinctly Latino/a sources and methodologies for theological construction. Decrying the myth of a normative, objective, and universally applicable theological method, Latino/a theologies offer an alternative to the dominant epistemological perspectives within the academy and the church by articulating a collaborative, ecumenical, and multi-cultural theology en conjunto (“together with”), in critical dialogue with a plurality of voices within and without the Christian tradition.","container-title":"The Wiley Blackwell Companion to Latino/a Theology","ISBN":"978-1-118-71861-2","language":"en","note":"section: 3\n_eprint: https://onlinelibrary.wiley.com/doi/pdf/10.1002/9781118718612.ch3\nDOI: 10.1002/9781118718612.ch3","page":"53-70","publisher":"John Wiley &amp; Sons, Ltd","source":"Wiley Online Library","title":"Sources and En Conjunto Methodologies of Latino/a Theologizing","URL":"https://onlinelibrary.wiley.com/doi/abs/10.1002/9781118718612.ch3","author":[{"family":"Rosario-Rodríguez","given":"Rubén"}],"accessed":{"date-parts":[["2021",11,4]]},"issued":{"date-parts":[["2015"]]}},"locator":"65"}],"schema":"https://github.com/citation-style-language/schema/raw/master/csl-citation.json"} </w:instrText>
      </w:r>
      <w:r>
        <w:fldChar w:fldCharType="separate"/>
      </w:r>
      <w:r w:rsidRPr="007A64A2">
        <w:rPr>
          <w:rFonts w:cs="Times New Roman"/>
        </w:rPr>
        <w:t>Rosario-Rodríguez, “Sources and En Conjunto Methodologies of Latino/a Theologizing,” 65.</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20EB" w14:textId="57C8EB5D" w:rsidR="004522A8" w:rsidRPr="00B035C4" w:rsidRDefault="00F103C2" w:rsidP="00B035C4">
    <w:pPr>
      <w:pStyle w:val="Header"/>
    </w:pPr>
    <w:r w:rsidRPr="00B035C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641E"/>
    <w:multiLevelType w:val="hybridMultilevel"/>
    <w:tmpl w:val="2070D7CE"/>
    <w:lvl w:ilvl="0" w:tplc="FFFFFFFF">
      <w:start w:val="1"/>
      <w:numFmt w:val="decimal"/>
      <w:lvlText w:val="%1."/>
      <w:lvlJc w:val="left"/>
      <w:pPr>
        <w:ind w:left="1080" w:hanging="360"/>
      </w:pPr>
      <w:rPr>
        <w:b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7ACC2789"/>
    <w:multiLevelType w:val="hybridMultilevel"/>
    <w:tmpl w:val="2070D7CE"/>
    <w:lvl w:ilvl="0" w:tplc="AC6AF46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05"/>
    <w:rsid w:val="000030D5"/>
    <w:rsid w:val="00016A6E"/>
    <w:rsid w:val="00024F73"/>
    <w:rsid w:val="00033CFC"/>
    <w:rsid w:val="00034594"/>
    <w:rsid w:val="0003771E"/>
    <w:rsid w:val="00040F6F"/>
    <w:rsid w:val="000415F2"/>
    <w:rsid w:val="00044D60"/>
    <w:rsid w:val="00050B3D"/>
    <w:rsid w:val="00055CCB"/>
    <w:rsid w:val="000609EC"/>
    <w:rsid w:val="00076778"/>
    <w:rsid w:val="0008063D"/>
    <w:rsid w:val="00082A85"/>
    <w:rsid w:val="00083C9F"/>
    <w:rsid w:val="000A2BD8"/>
    <w:rsid w:val="000B105B"/>
    <w:rsid w:val="000B10B2"/>
    <w:rsid w:val="000B1514"/>
    <w:rsid w:val="000B4C3D"/>
    <w:rsid w:val="000B4C91"/>
    <w:rsid w:val="000B72C2"/>
    <w:rsid w:val="000C3341"/>
    <w:rsid w:val="000D25B8"/>
    <w:rsid w:val="000D7621"/>
    <w:rsid w:val="000E265B"/>
    <w:rsid w:val="000F7B2E"/>
    <w:rsid w:val="00100EA9"/>
    <w:rsid w:val="0010635A"/>
    <w:rsid w:val="00107791"/>
    <w:rsid w:val="00114296"/>
    <w:rsid w:val="00121674"/>
    <w:rsid w:val="00121744"/>
    <w:rsid w:val="00125C52"/>
    <w:rsid w:val="00130555"/>
    <w:rsid w:val="001366AB"/>
    <w:rsid w:val="00145564"/>
    <w:rsid w:val="00146A00"/>
    <w:rsid w:val="001554DA"/>
    <w:rsid w:val="00157F6E"/>
    <w:rsid w:val="00164B20"/>
    <w:rsid w:val="001655D4"/>
    <w:rsid w:val="00167689"/>
    <w:rsid w:val="00174B0B"/>
    <w:rsid w:val="00181585"/>
    <w:rsid w:val="00184F0C"/>
    <w:rsid w:val="00190257"/>
    <w:rsid w:val="00195072"/>
    <w:rsid w:val="001A49BC"/>
    <w:rsid w:val="001A77C5"/>
    <w:rsid w:val="001B728B"/>
    <w:rsid w:val="001C7AB0"/>
    <w:rsid w:val="001D287B"/>
    <w:rsid w:val="001D4A4F"/>
    <w:rsid w:val="001E24CA"/>
    <w:rsid w:val="001F6ED0"/>
    <w:rsid w:val="002110BA"/>
    <w:rsid w:val="00211C87"/>
    <w:rsid w:val="002143FE"/>
    <w:rsid w:val="00217847"/>
    <w:rsid w:val="00217A30"/>
    <w:rsid w:val="00226479"/>
    <w:rsid w:val="00231C61"/>
    <w:rsid w:val="002518C7"/>
    <w:rsid w:val="00252B3B"/>
    <w:rsid w:val="00255367"/>
    <w:rsid w:val="00265527"/>
    <w:rsid w:val="002660AD"/>
    <w:rsid w:val="00273761"/>
    <w:rsid w:val="002747CD"/>
    <w:rsid w:val="00290507"/>
    <w:rsid w:val="00292CFE"/>
    <w:rsid w:val="00294E79"/>
    <w:rsid w:val="002A0AAC"/>
    <w:rsid w:val="002C26C2"/>
    <w:rsid w:val="002C3C83"/>
    <w:rsid w:val="002D30C8"/>
    <w:rsid w:val="002D3208"/>
    <w:rsid w:val="0031594E"/>
    <w:rsid w:val="0033425D"/>
    <w:rsid w:val="00344051"/>
    <w:rsid w:val="00355587"/>
    <w:rsid w:val="00356728"/>
    <w:rsid w:val="00356BD2"/>
    <w:rsid w:val="003628C2"/>
    <w:rsid w:val="00362CF5"/>
    <w:rsid w:val="003634C7"/>
    <w:rsid w:val="00363878"/>
    <w:rsid w:val="003765E5"/>
    <w:rsid w:val="00383C6B"/>
    <w:rsid w:val="00390386"/>
    <w:rsid w:val="003A1916"/>
    <w:rsid w:val="003A2B21"/>
    <w:rsid w:val="003A4E2D"/>
    <w:rsid w:val="003B4E75"/>
    <w:rsid w:val="003C7218"/>
    <w:rsid w:val="003D7D2A"/>
    <w:rsid w:val="003E27D9"/>
    <w:rsid w:val="003E5A44"/>
    <w:rsid w:val="003E7420"/>
    <w:rsid w:val="00404729"/>
    <w:rsid w:val="00414C0A"/>
    <w:rsid w:val="00417A7E"/>
    <w:rsid w:val="004219CC"/>
    <w:rsid w:val="00422B13"/>
    <w:rsid w:val="00425F6F"/>
    <w:rsid w:val="00426D38"/>
    <w:rsid w:val="00436868"/>
    <w:rsid w:val="00440F37"/>
    <w:rsid w:val="004522A8"/>
    <w:rsid w:val="004547EE"/>
    <w:rsid w:val="004802E9"/>
    <w:rsid w:val="00485897"/>
    <w:rsid w:val="00490811"/>
    <w:rsid w:val="0049170E"/>
    <w:rsid w:val="00491F5B"/>
    <w:rsid w:val="004A3666"/>
    <w:rsid w:val="004B060E"/>
    <w:rsid w:val="004C7080"/>
    <w:rsid w:val="004D2809"/>
    <w:rsid w:val="004D31BB"/>
    <w:rsid w:val="004D341A"/>
    <w:rsid w:val="004E2ECB"/>
    <w:rsid w:val="004E347B"/>
    <w:rsid w:val="004E5351"/>
    <w:rsid w:val="004E61E5"/>
    <w:rsid w:val="004F2337"/>
    <w:rsid w:val="004F66E9"/>
    <w:rsid w:val="005009D0"/>
    <w:rsid w:val="0050290A"/>
    <w:rsid w:val="00511B5E"/>
    <w:rsid w:val="00517A3B"/>
    <w:rsid w:val="005204BE"/>
    <w:rsid w:val="0052573A"/>
    <w:rsid w:val="00535976"/>
    <w:rsid w:val="00542146"/>
    <w:rsid w:val="0054266C"/>
    <w:rsid w:val="00547D97"/>
    <w:rsid w:val="005538D6"/>
    <w:rsid w:val="00556BF2"/>
    <w:rsid w:val="00565BC6"/>
    <w:rsid w:val="00566A17"/>
    <w:rsid w:val="0057203C"/>
    <w:rsid w:val="00573833"/>
    <w:rsid w:val="00576F56"/>
    <w:rsid w:val="005811CD"/>
    <w:rsid w:val="005831AA"/>
    <w:rsid w:val="005850C7"/>
    <w:rsid w:val="005901B8"/>
    <w:rsid w:val="00595F46"/>
    <w:rsid w:val="005A3135"/>
    <w:rsid w:val="005B12CC"/>
    <w:rsid w:val="005B41D3"/>
    <w:rsid w:val="005C07D7"/>
    <w:rsid w:val="005C5FFE"/>
    <w:rsid w:val="005D4C1C"/>
    <w:rsid w:val="005E1E27"/>
    <w:rsid w:val="005F2ADD"/>
    <w:rsid w:val="005F2CD1"/>
    <w:rsid w:val="005F75F1"/>
    <w:rsid w:val="005F77C0"/>
    <w:rsid w:val="00602F0C"/>
    <w:rsid w:val="006065B3"/>
    <w:rsid w:val="006132D4"/>
    <w:rsid w:val="00613AF6"/>
    <w:rsid w:val="0061724C"/>
    <w:rsid w:val="00625D36"/>
    <w:rsid w:val="006271CB"/>
    <w:rsid w:val="006302B1"/>
    <w:rsid w:val="00637615"/>
    <w:rsid w:val="00647242"/>
    <w:rsid w:val="00651D4F"/>
    <w:rsid w:val="00652237"/>
    <w:rsid w:val="00654F11"/>
    <w:rsid w:val="00655BE3"/>
    <w:rsid w:val="00656D80"/>
    <w:rsid w:val="00671E00"/>
    <w:rsid w:val="0067613F"/>
    <w:rsid w:val="00681CB8"/>
    <w:rsid w:val="00690481"/>
    <w:rsid w:val="0069381A"/>
    <w:rsid w:val="00694CB4"/>
    <w:rsid w:val="006A1A6D"/>
    <w:rsid w:val="006A6BCD"/>
    <w:rsid w:val="006B37E9"/>
    <w:rsid w:val="006C0D36"/>
    <w:rsid w:val="006C1C06"/>
    <w:rsid w:val="006C5A76"/>
    <w:rsid w:val="006C7B63"/>
    <w:rsid w:val="006D5015"/>
    <w:rsid w:val="006D7505"/>
    <w:rsid w:val="006E119C"/>
    <w:rsid w:val="006E7B2C"/>
    <w:rsid w:val="006F0207"/>
    <w:rsid w:val="006F2FC2"/>
    <w:rsid w:val="006F31D0"/>
    <w:rsid w:val="006F51E0"/>
    <w:rsid w:val="00712EA9"/>
    <w:rsid w:val="00713D9A"/>
    <w:rsid w:val="00720C95"/>
    <w:rsid w:val="00735D4A"/>
    <w:rsid w:val="00736DD1"/>
    <w:rsid w:val="0074783E"/>
    <w:rsid w:val="00751855"/>
    <w:rsid w:val="007529D2"/>
    <w:rsid w:val="007600AC"/>
    <w:rsid w:val="0076104A"/>
    <w:rsid w:val="00773342"/>
    <w:rsid w:val="007822D5"/>
    <w:rsid w:val="00783A26"/>
    <w:rsid w:val="0079061A"/>
    <w:rsid w:val="007A22E3"/>
    <w:rsid w:val="007A35B0"/>
    <w:rsid w:val="007A64A2"/>
    <w:rsid w:val="007A6809"/>
    <w:rsid w:val="007A6F11"/>
    <w:rsid w:val="007B1D7D"/>
    <w:rsid w:val="007B1FCA"/>
    <w:rsid w:val="007B3843"/>
    <w:rsid w:val="007C3AF2"/>
    <w:rsid w:val="007C3B65"/>
    <w:rsid w:val="007D5CB3"/>
    <w:rsid w:val="007F0E81"/>
    <w:rsid w:val="007F167A"/>
    <w:rsid w:val="007F2332"/>
    <w:rsid w:val="007F56DE"/>
    <w:rsid w:val="007F645E"/>
    <w:rsid w:val="00803B73"/>
    <w:rsid w:val="0082073C"/>
    <w:rsid w:val="00830964"/>
    <w:rsid w:val="00831532"/>
    <w:rsid w:val="00844762"/>
    <w:rsid w:val="00846CF3"/>
    <w:rsid w:val="008473E7"/>
    <w:rsid w:val="00854357"/>
    <w:rsid w:val="008556AE"/>
    <w:rsid w:val="008557B1"/>
    <w:rsid w:val="00861652"/>
    <w:rsid w:val="00872A00"/>
    <w:rsid w:val="00877C3F"/>
    <w:rsid w:val="00882F68"/>
    <w:rsid w:val="00892861"/>
    <w:rsid w:val="008A0E31"/>
    <w:rsid w:val="008A1A8B"/>
    <w:rsid w:val="008A66B6"/>
    <w:rsid w:val="008B46AB"/>
    <w:rsid w:val="008C2742"/>
    <w:rsid w:val="008D2F92"/>
    <w:rsid w:val="008E247C"/>
    <w:rsid w:val="008E7376"/>
    <w:rsid w:val="00900355"/>
    <w:rsid w:val="00900A82"/>
    <w:rsid w:val="009013E3"/>
    <w:rsid w:val="00901651"/>
    <w:rsid w:val="00903B4E"/>
    <w:rsid w:val="0090791E"/>
    <w:rsid w:val="00914CA3"/>
    <w:rsid w:val="009309A6"/>
    <w:rsid w:val="00931C8E"/>
    <w:rsid w:val="00942150"/>
    <w:rsid w:val="00954C4D"/>
    <w:rsid w:val="009550F9"/>
    <w:rsid w:val="00957038"/>
    <w:rsid w:val="00961B14"/>
    <w:rsid w:val="0098106D"/>
    <w:rsid w:val="00992866"/>
    <w:rsid w:val="009A2956"/>
    <w:rsid w:val="009A6771"/>
    <w:rsid w:val="009C12F8"/>
    <w:rsid w:val="009C3AB9"/>
    <w:rsid w:val="009C5530"/>
    <w:rsid w:val="009C6903"/>
    <w:rsid w:val="009D0B1B"/>
    <w:rsid w:val="009E1099"/>
    <w:rsid w:val="00A0388B"/>
    <w:rsid w:val="00A13550"/>
    <w:rsid w:val="00A136CB"/>
    <w:rsid w:val="00A15B21"/>
    <w:rsid w:val="00A227F1"/>
    <w:rsid w:val="00A25761"/>
    <w:rsid w:val="00A32A4F"/>
    <w:rsid w:val="00A40D31"/>
    <w:rsid w:val="00A42711"/>
    <w:rsid w:val="00A577EE"/>
    <w:rsid w:val="00A74584"/>
    <w:rsid w:val="00A76C36"/>
    <w:rsid w:val="00A83CD1"/>
    <w:rsid w:val="00A86006"/>
    <w:rsid w:val="00A863F1"/>
    <w:rsid w:val="00A87039"/>
    <w:rsid w:val="00A916B7"/>
    <w:rsid w:val="00A91EB7"/>
    <w:rsid w:val="00A94284"/>
    <w:rsid w:val="00A94B60"/>
    <w:rsid w:val="00A95003"/>
    <w:rsid w:val="00AA0BBA"/>
    <w:rsid w:val="00AA50BA"/>
    <w:rsid w:val="00AA5CB1"/>
    <w:rsid w:val="00AB7E46"/>
    <w:rsid w:val="00AC4797"/>
    <w:rsid w:val="00AD3DCA"/>
    <w:rsid w:val="00AD4A8B"/>
    <w:rsid w:val="00AD648F"/>
    <w:rsid w:val="00AE16CC"/>
    <w:rsid w:val="00AE61E9"/>
    <w:rsid w:val="00AE78D1"/>
    <w:rsid w:val="00B00DE2"/>
    <w:rsid w:val="00B035C4"/>
    <w:rsid w:val="00B03C7C"/>
    <w:rsid w:val="00B133A0"/>
    <w:rsid w:val="00B22A5D"/>
    <w:rsid w:val="00B23FA6"/>
    <w:rsid w:val="00B26EA6"/>
    <w:rsid w:val="00B3131A"/>
    <w:rsid w:val="00B31E7D"/>
    <w:rsid w:val="00B3312B"/>
    <w:rsid w:val="00B3622C"/>
    <w:rsid w:val="00B43760"/>
    <w:rsid w:val="00B43F61"/>
    <w:rsid w:val="00B5135F"/>
    <w:rsid w:val="00B513B4"/>
    <w:rsid w:val="00B523B7"/>
    <w:rsid w:val="00B606C6"/>
    <w:rsid w:val="00B64902"/>
    <w:rsid w:val="00B76B52"/>
    <w:rsid w:val="00B81BB6"/>
    <w:rsid w:val="00B85E14"/>
    <w:rsid w:val="00B86501"/>
    <w:rsid w:val="00B91EAE"/>
    <w:rsid w:val="00BB0278"/>
    <w:rsid w:val="00BC257D"/>
    <w:rsid w:val="00BC331C"/>
    <w:rsid w:val="00BD1F48"/>
    <w:rsid w:val="00BD312F"/>
    <w:rsid w:val="00BD3D02"/>
    <w:rsid w:val="00BD6539"/>
    <w:rsid w:val="00BD779B"/>
    <w:rsid w:val="00BE2448"/>
    <w:rsid w:val="00BF1684"/>
    <w:rsid w:val="00BF3EEB"/>
    <w:rsid w:val="00C00F02"/>
    <w:rsid w:val="00C00F2B"/>
    <w:rsid w:val="00C045A0"/>
    <w:rsid w:val="00C07B80"/>
    <w:rsid w:val="00C10483"/>
    <w:rsid w:val="00C1715F"/>
    <w:rsid w:val="00C23B1A"/>
    <w:rsid w:val="00C47FCB"/>
    <w:rsid w:val="00C51C3B"/>
    <w:rsid w:val="00C66CFF"/>
    <w:rsid w:val="00C759B1"/>
    <w:rsid w:val="00C76379"/>
    <w:rsid w:val="00C94977"/>
    <w:rsid w:val="00CA2A19"/>
    <w:rsid w:val="00CA5014"/>
    <w:rsid w:val="00CA6155"/>
    <w:rsid w:val="00CB31F4"/>
    <w:rsid w:val="00CB74DF"/>
    <w:rsid w:val="00CC3EC6"/>
    <w:rsid w:val="00CC4687"/>
    <w:rsid w:val="00CD28C6"/>
    <w:rsid w:val="00CD7AFC"/>
    <w:rsid w:val="00CE4114"/>
    <w:rsid w:val="00CE4AAB"/>
    <w:rsid w:val="00CF3017"/>
    <w:rsid w:val="00CF4FA1"/>
    <w:rsid w:val="00CF632C"/>
    <w:rsid w:val="00CF6926"/>
    <w:rsid w:val="00D07EC7"/>
    <w:rsid w:val="00D11DFA"/>
    <w:rsid w:val="00D23011"/>
    <w:rsid w:val="00D27730"/>
    <w:rsid w:val="00D30CE2"/>
    <w:rsid w:val="00D31A4D"/>
    <w:rsid w:val="00D36B36"/>
    <w:rsid w:val="00D43BD2"/>
    <w:rsid w:val="00D468F0"/>
    <w:rsid w:val="00D47068"/>
    <w:rsid w:val="00D8304D"/>
    <w:rsid w:val="00D8416D"/>
    <w:rsid w:val="00D90F92"/>
    <w:rsid w:val="00DA244D"/>
    <w:rsid w:val="00DA3124"/>
    <w:rsid w:val="00DA6AAC"/>
    <w:rsid w:val="00DB2629"/>
    <w:rsid w:val="00DB64FB"/>
    <w:rsid w:val="00DB7793"/>
    <w:rsid w:val="00DC66E1"/>
    <w:rsid w:val="00DC7DD5"/>
    <w:rsid w:val="00DD7944"/>
    <w:rsid w:val="00DE6AF3"/>
    <w:rsid w:val="00DF635B"/>
    <w:rsid w:val="00E05E04"/>
    <w:rsid w:val="00E124C5"/>
    <w:rsid w:val="00E23A73"/>
    <w:rsid w:val="00E3005B"/>
    <w:rsid w:val="00E3278D"/>
    <w:rsid w:val="00E348F7"/>
    <w:rsid w:val="00E35671"/>
    <w:rsid w:val="00E410A5"/>
    <w:rsid w:val="00E41B06"/>
    <w:rsid w:val="00E52516"/>
    <w:rsid w:val="00E578F9"/>
    <w:rsid w:val="00E621EB"/>
    <w:rsid w:val="00E62B8A"/>
    <w:rsid w:val="00E642AF"/>
    <w:rsid w:val="00E72EE0"/>
    <w:rsid w:val="00E83028"/>
    <w:rsid w:val="00E84A4D"/>
    <w:rsid w:val="00E85665"/>
    <w:rsid w:val="00E96968"/>
    <w:rsid w:val="00EB05C5"/>
    <w:rsid w:val="00EB46D5"/>
    <w:rsid w:val="00EB7A2B"/>
    <w:rsid w:val="00EC0E84"/>
    <w:rsid w:val="00EC1E6C"/>
    <w:rsid w:val="00EC42A9"/>
    <w:rsid w:val="00EC467B"/>
    <w:rsid w:val="00ED1E5D"/>
    <w:rsid w:val="00ED2C1D"/>
    <w:rsid w:val="00EE62F6"/>
    <w:rsid w:val="00EF0509"/>
    <w:rsid w:val="00EF05E3"/>
    <w:rsid w:val="00EF245D"/>
    <w:rsid w:val="00EF36F4"/>
    <w:rsid w:val="00EF5737"/>
    <w:rsid w:val="00F022EE"/>
    <w:rsid w:val="00F06B21"/>
    <w:rsid w:val="00F103C2"/>
    <w:rsid w:val="00F10BCD"/>
    <w:rsid w:val="00F156EB"/>
    <w:rsid w:val="00F32946"/>
    <w:rsid w:val="00F40467"/>
    <w:rsid w:val="00F407AB"/>
    <w:rsid w:val="00F511CD"/>
    <w:rsid w:val="00F523A4"/>
    <w:rsid w:val="00F5651D"/>
    <w:rsid w:val="00F6086B"/>
    <w:rsid w:val="00F71F7E"/>
    <w:rsid w:val="00F7666C"/>
    <w:rsid w:val="00F8439B"/>
    <w:rsid w:val="00F90708"/>
    <w:rsid w:val="00F926D3"/>
    <w:rsid w:val="00F949EA"/>
    <w:rsid w:val="00F96D70"/>
    <w:rsid w:val="00F9780B"/>
    <w:rsid w:val="00FA2039"/>
    <w:rsid w:val="00FA2695"/>
    <w:rsid w:val="00FB0A96"/>
    <w:rsid w:val="00FB52EC"/>
    <w:rsid w:val="00FB63CE"/>
    <w:rsid w:val="00FC0B68"/>
    <w:rsid w:val="00FC7BF9"/>
    <w:rsid w:val="00FD2FC3"/>
    <w:rsid w:val="00FE0392"/>
    <w:rsid w:val="00FE1E30"/>
    <w:rsid w:val="00FE526C"/>
    <w:rsid w:val="00FE5DCD"/>
    <w:rsid w:val="00FE6186"/>
    <w:rsid w:val="00FE6323"/>
    <w:rsid w:val="00FE74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3507"/>
  <w15:docId w15:val="{73D2DB2F-31AF-9F46-970B-5D68C2BF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Yu Mincho" w:hAnsi="Cambria" w:cs="Cambria"/>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er"/>
    <w:qFormat/>
    <w:rsid w:val="00F32946"/>
    <w:pPr>
      <w:ind w:firstLine="720"/>
    </w:pPr>
    <w:rPr>
      <w:color w:val="000000"/>
      <w:kern w:val="24"/>
      <w:sz w:val="24"/>
      <w:szCs w:val="24"/>
    </w:rPr>
  </w:style>
  <w:style w:type="paragraph" w:styleId="Heading1">
    <w:name w:val="heading 1"/>
    <w:basedOn w:val="Normal"/>
    <w:next w:val="Normal"/>
    <w:link w:val="Heading1Char"/>
    <w:uiPriority w:val="9"/>
    <w:qFormat/>
    <w:rsid w:val="00181585"/>
    <w:pPr>
      <w:keepNext/>
      <w:spacing w:before="240" w:after="60"/>
      <w:outlineLvl w:val="0"/>
    </w:pPr>
    <w:rPr>
      <w:rFonts w:ascii="Calibri Light" w:eastAsia="Yu Gothic Light" w:hAnsi="Calibri Light" w:cs="Times New Roman"/>
      <w:b/>
      <w:bCs/>
      <w:kern w:val="32"/>
      <w:sz w:val="32"/>
      <w:szCs w:val="32"/>
    </w:rPr>
  </w:style>
  <w:style w:type="paragraph" w:styleId="Heading2">
    <w:name w:val="heading 2"/>
    <w:basedOn w:val="Normal"/>
    <w:next w:val="Normal"/>
    <w:link w:val="Heading2Char"/>
    <w:uiPriority w:val="9"/>
    <w:unhideWhenUsed/>
    <w:qFormat/>
    <w:rsid w:val="00356B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25B8"/>
    <w:pPr>
      <w:keepNext/>
      <w:spacing w:before="240" w:after="60"/>
      <w:outlineLvl w:val="2"/>
    </w:pPr>
    <w:rPr>
      <w:rFonts w:ascii="Calibri Light" w:eastAsia="Yu Gothic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1F5B"/>
  </w:style>
  <w:style w:type="character" w:customStyle="1" w:styleId="FootnoteTextChar">
    <w:name w:val="Footnote Text Char"/>
    <w:basedOn w:val="DefaultParagraphFont"/>
    <w:link w:val="FootnoteText"/>
    <w:uiPriority w:val="99"/>
    <w:rsid w:val="00491F5B"/>
  </w:style>
  <w:style w:type="paragraph" w:styleId="Header">
    <w:name w:val="header"/>
    <w:basedOn w:val="Normal"/>
    <w:link w:val="HeaderChar"/>
    <w:uiPriority w:val="99"/>
    <w:unhideWhenUsed/>
    <w:rsid w:val="009309A6"/>
    <w:pPr>
      <w:tabs>
        <w:tab w:val="center" w:pos="4680"/>
        <w:tab w:val="right" w:pos="9360"/>
      </w:tabs>
    </w:pPr>
  </w:style>
  <w:style w:type="character" w:customStyle="1" w:styleId="HeaderChar">
    <w:name w:val="Header Char"/>
    <w:link w:val="Header"/>
    <w:uiPriority w:val="99"/>
    <w:rsid w:val="009309A6"/>
    <w:rPr>
      <w:color w:val="000000"/>
      <w:sz w:val="24"/>
      <w:szCs w:val="24"/>
    </w:rPr>
  </w:style>
  <w:style w:type="character" w:styleId="Hyperlink">
    <w:name w:val="Hyperlink"/>
    <w:uiPriority w:val="99"/>
    <w:unhideWhenUsed/>
    <w:rsid w:val="004C7080"/>
    <w:rPr>
      <w:color w:val="0563C1"/>
      <w:u w:val="single"/>
    </w:rPr>
  </w:style>
  <w:style w:type="character" w:customStyle="1" w:styleId="UnresolvedMention1">
    <w:name w:val="Unresolved Mention1"/>
    <w:uiPriority w:val="99"/>
    <w:semiHidden/>
    <w:unhideWhenUsed/>
    <w:rsid w:val="004C7080"/>
    <w:rPr>
      <w:color w:val="605E5C"/>
      <w:shd w:val="clear" w:color="auto" w:fill="E1DFDD"/>
    </w:rPr>
  </w:style>
  <w:style w:type="character" w:customStyle="1" w:styleId="Heading3Char">
    <w:name w:val="Heading 3 Char"/>
    <w:link w:val="Heading3"/>
    <w:uiPriority w:val="9"/>
    <w:semiHidden/>
    <w:rsid w:val="000D25B8"/>
    <w:rPr>
      <w:rFonts w:ascii="Calibri Light" w:eastAsia="Yu Gothic Light" w:hAnsi="Calibri Light" w:cs="Times New Roman"/>
      <w:b/>
      <w:bCs/>
      <w:color w:val="000000"/>
      <w:kern w:val="24"/>
      <w:sz w:val="26"/>
      <w:szCs w:val="26"/>
    </w:rPr>
  </w:style>
  <w:style w:type="character" w:customStyle="1" w:styleId="Heading1Char">
    <w:name w:val="Heading 1 Char"/>
    <w:link w:val="Heading1"/>
    <w:uiPriority w:val="9"/>
    <w:rsid w:val="00181585"/>
    <w:rPr>
      <w:rFonts w:ascii="Calibri Light" w:eastAsia="Yu Gothic Light" w:hAnsi="Calibri Light" w:cs="Times New Roman"/>
      <w:b/>
      <w:bCs/>
      <w:color w:val="000000"/>
      <w:kern w:val="32"/>
      <w:sz w:val="32"/>
      <w:szCs w:val="32"/>
    </w:rPr>
  </w:style>
  <w:style w:type="paragraph" w:styleId="Footer">
    <w:name w:val="footer"/>
    <w:basedOn w:val="Normal"/>
    <w:link w:val="FooterChar"/>
    <w:uiPriority w:val="99"/>
    <w:unhideWhenUsed/>
    <w:rsid w:val="004522A8"/>
    <w:pPr>
      <w:tabs>
        <w:tab w:val="center" w:pos="4680"/>
        <w:tab w:val="right" w:pos="9360"/>
      </w:tabs>
    </w:pPr>
  </w:style>
  <w:style w:type="character" w:customStyle="1" w:styleId="FooterChar">
    <w:name w:val="Footer Char"/>
    <w:basedOn w:val="DefaultParagraphFont"/>
    <w:link w:val="Footer"/>
    <w:uiPriority w:val="99"/>
    <w:rsid w:val="004522A8"/>
    <w:rPr>
      <w:color w:val="000000"/>
      <w:kern w:val="24"/>
      <w:sz w:val="24"/>
      <w:szCs w:val="24"/>
    </w:rPr>
  </w:style>
  <w:style w:type="character" w:customStyle="1" w:styleId="Heading2Char">
    <w:name w:val="Heading 2 Char"/>
    <w:basedOn w:val="DefaultParagraphFont"/>
    <w:link w:val="Heading2"/>
    <w:uiPriority w:val="9"/>
    <w:rsid w:val="00356BD2"/>
    <w:rPr>
      <w:rFonts w:asciiTheme="majorHAnsi" w:eastAsiaTheme="majorEastAsia" w:hAnsiTheme="majorHAnsi" w:cstheme="majorBidi"/>
      <w:color w:val="2F5496" w:themeColor="accent1" w:themeShade="BF"/>
      <w:kern w:val="24"/>
      <w:sz w:val="26"/>
      <w:szCs w:val="26"/>
    </w:rPr>
  </w:style>
  <w:style w:type="character" w:styleId="Emphasis">
    <w:name w:val="Emphasis"/>
    <w:basedOn w:val="DefaultParagraphFont"/>
    <w:uiPriority w:val="20"/>
    <w:qFormat/>
    <w:rsid w:val="00B3312B"/>
    <w:rPr>
      <w:i/>
      <w:iCs/>
    </w:rPr>
  </w:style>
  <w:style w:type="character" w:styleId="CommentReference">
    <w:name w:val="annotation reference"/>
    <w:basedOn w:val="DefaultParagraphFont"/>
    <w:uiPriority w:val="99"/>
    <w:semiHidden/>
    <w:unhideWhenUsed/>
    <w:rsid w:val="00B3622C"/>
    <w:rPr>
      <w:sz w:val="16"/>
      <w:szCs w:val="16"/>
    </w:rPr>
  </w:style>
  <w:style w:type="paragraph" w:styleId="ListParagraph">
    <w:name w:val="List Paragraph"/>
    <w:basedOn w:val="Normal"/>
    <w:uiPriority w:val="34"/>
    <w:qFormat/>
    <w:rsid w:val="00602F0C"/>
    <w:pPr>
      <w:ind w:left="720"/>
      <w:contextualSpacing/>
    </w:pPr>
  </w:style>
  <w:style w:type="character" w:styleId="FootnoteReference">
    <w:name w:val="footnote reference"/>
    <w:basedOn w:val="DefaultParagraphFont"/>
    <w:uiPriority w:val="99"/>
    <w:semiHidden/>
    <w:unhideWhenUsed/>
    <w:rsid w:val="00076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54096">
      <w:bodyDiv w:val="1"/>
      <w:marLeft w:val="0"/>
      <w:marRight w:val="0"/>
      <w:marTop w:val="0"/>
      <w:marBottom w:val="0"/>
      <w:divBdr>
        <w:top w:val="none" w:sz="0" w:space="0" w:color="auto"/>
        <w:left w:val="none" w:sz="0" w:space="0" w:color="auto"/>
        <w:bottom w:val="none" w:sz="0" w:space="0" w:color="auto"/>
        <w:right w:val="none" w:sz="0" w:space="0" w:color="auto"/>
      </w:divBdr>
    </w:div>
    <w:div w:id="623925610">
      <w:bodyDiv w:val="1"/>
      <w:marLeft w:val="0"/>
      <w:marRight w:val="0"/>
      <w:marTop w:val="0"/>
      <w:marBottom w:val="0"/>
      <w:divBdr>
        <w:top w:val="none" w:sz="0" w:space="0" w:color="auto"/>
        <w:left w:val="none" w:sz="0" w:space="0" w:color="auto"/>
        <w:bottom w:val="none" w:sz="0" w:space="0" w:color="auto"/>
        <w:right w:val="none" w:sz="0" w:space="0" w:color="auto"/>
      </w:divBdr>
      <w:divsChild>
        <w:div w:id="2104764132">
          <w:marLeft w:val="0"/>
          <w:marRight w:val="0"/>
          <w:marTop w:val="0"/>
          <w:marBottom w:val="0"/>
          <w:divBdr>
            <w:top w:val="none" w:sz="0" w:space="0" w:color="auto"/>
            <w:left w:val="none" w:sz="0" w:space="0" w:color="auto"/>
            <w:bottom w:val="none" w:sz="0" w:space="0" w:color="auto"/>
            <w:right w:val="none" w:sz="0" w:space="0" w:color="auto"/>
          </w:divBdr>
        </w:div>
        <w:div w:id="74128797">
          <w:marLeft w:val="0"/>
          <w:marRight w:val="0"/>
          <w:marTop w:val="0"/>
          <w:marBottom w:val="0"/>
          <w:divBdr>
            <w:top w:val="none" w:sz="0" w:space="0" w:color="auto"/>
            <w:left w:val="none" w:sz="0" w:space="0" w:color="auto"/>
            <w:bottom w:val="none" w:sz="0" w:space="0" w:color="auto"/>
            <w:right w:val="none" w:sz="0" w:space="0" w:color="auto"/>
          </w:divBdr>
        </w:div>
      </w:divsChild>
    </w:div>
    <w:div w:id="806093038">
      <w:bodyDiv w:val="1"/>
      <w:marLeft w:val="0"/>
      <w:marRight w:val="0"/>
      <w:marTop w:val="0"/>
      <w:marBottom w:val="0"/>
      <w:divBdr>
        <w:top w:val="none" w:sz="0" w:space="0" w:color="auto"/>
        <w:left w:val="none" w:sz="0" w:space="0" w:color="auto"/>
        <w:bottom w:val="none" w:sz="0" w:space="0" w:color="auto"/>
        <w:right w:val="none" w:sz="0" w:space="0" w:color="auto"/>
      </w:divBdr>
      <w:divsChild>
        <w:div w:id="277834767">
          <w:marLeft w:val="480"/>
          <w:marRight w:val="0"/>
          <w:marTop w:val="0"/>
          <w:marBottom w:val="0"/>
          <w:divBdr>
            <w:top w:val="none" w:sz="0" w:space="0" w:color="auto"/>
            <w:left w:val="none" w:sz="0" w:space="0" w:color="auto"/>
            <w:bottom w:val="none" w:sz="0" w:space="0" w:color="auto"/>
            <w:right w:val="none" w:sz="0" w:space="0" w:color="auto"/>
          </w:divBdr>
          <w:divsChild>
            <w:div w:id="5183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924">
      <w:bodyDiv w:val="1"/>
      <w:marLeft w:val="0"/>
      <w:marRight w:val="0"/>
      <w:marTop w:val="0"/>
      <w:marBottom w:val="0"/>
      <w:divBdr>
        <w:top w:val="none" w:sz="0" w:space="0" w:color="auto"/>
        <w:left w:val="none" w:sz="0" w:space="0" w:color="auto"/>
        <w:bottom w:val="none" w:sz="0" w:space="0" w:color="auto"/>
        <w:right w:val="none" w:sz="0" w:space="0" w:color="auto"/>
      </w:divBdr>
      <w:divsChild>
        <w:div w:id="496725248">
          <w:marLeft w:val="480"/>
          <w:marRight w:val="0"/>
          <w:marTop w:val="0"/>
          <w:marBottom w:val="0"/>
          <w:divBdr>
            <w:top w:val="none" w:sz="0" w:space="0" w:color="auto"/>
            <w:left w:val="none" w:sz="0" w:space="0" w:color="auto"/>
            <w:bottom w:val="none" w:sz="0" w:space="0" w:color="auto"/>
            <w:right w:val="none" w:sz="0" w:space="0" w:color="auto"/>
          </w:divBdr>
          <w:divsChild>
            <w:div w:id="19305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1571">
      <w:bodyDiv w:val="1"/>
      <w:marLeft w:val="0"/>
      <w:marRight w:val="0"/>
      <w:marTop w:val="0"/>
      <w:marBottom w:val="0"/>
      <w:divBdr>
        <w:top w:val="none" w:sz="0" w:space="0" w:color="auto"/>
        <w:left w:val="none" w:sz="0" w:space="0" w:color="auto"/>
        <w:bottom w:val="none" w:sz="0" w:space="0" w:color="auto"/>
        <w:right w:val="none" w:sz="0" w:space="0" w:color="auto"/>
      </w:divBdr>
      <w:divsChild>
        <w:div w:id="2078479377">
          <w:marLeft w:val="480"/>
          <w:marRight w:val="0"/>
          <w:marTop w:val="0"/>
          <w:marBottom w:val="0"/>
          <w:divBdr>
            <w:top w:val="none" w:sz="0" w:space="0" w:color="auto"/>
            <w:left w:val="none" w:sz="0" w:space="0" w:color="auto"/>
            <w:bottom w:val="none" w:sz="0" w:space="0" w:color="auto"/>
            <w:right w:val="none" w:sz="0" w:space="0" w:color="auto"/>
          </w:divBdr>
          <w:divsChild>
            <w:div w:id="11471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99351">
      <w:bodyDiv w:val="1"/>
      <w:marLeft w:val="0"/>
      <w:marRight w:val="0"/>
      <w:marTop w:val="0"/>
      <w:marBottom w:val="0"/>
      <w:divBdr>
        <w:top w:val="none" w:sz="0" w:space="0" w:color="auto"/>
        <w:left w:val="none" w:sz="0" w:space="0" w:color="auto"/>
        <w:bottom w:val="none" w:sz="0" w:space="0" w:color="auto"/>
        <w:right w:val="none" w:sz="0" w:space="0" w:color="auto"/>
      </w:divBdr>
    </w:div>
    <w:div w:id="1802846041">
      <w:bodyDiv w:val="1"/>
      <w:marLeft w:val="0"/>
      <w:marRight w:val="0"/>
      <w:marTop w:val="0"/>
      <w:marBottom w:val="0"/>
      <w:divBdr>
        <w:top w:val="none" w:sz="0" w:space="0" w:color="auto"/>
        <w:left w:val="none" w:sz="0" w:space="0" w:color="auto"/>
        <w:bottom w:val="none" w:sz="0" w:space="0" w:color="auto"/>
        <w:right w:val="none" w:sz="0" w:space="0" w:color="auto"/>
      </w:divBdr>
      <w:divsChild>
        <w:div w:id="786659610">
          <w:marLeft w:val="0"/>
          <w:marRight w:val="0"/>
          <w:marTop w:val="0"/>
          <w:marBottom w:val="0"/>
          <w:divBdr>
            <w:top w:val="none" w:sz="0" w:space="0" w:color="auto"/>
            <w:left w:val="none" w:sz="0" w:space="0" w:color="auto"/>
            <w:bottom w:val="none" w:sz="0" w:space="0" w:color="auto"/>
            <w:right w:val="none" w:sz="0" w:space="0" w:color="auto"/>
          </w:divBdr>
        </w:div>
        <w:div w:id="117533493">
          <w:marLeft w:val="0"/>
          <w:marRight w:val="0"/>
          <w:marTop w:val="0"/>
          <w:marBottom w:val="0"/>
          <w:divBdr>
            <w:top w:val="none" w:sz="0" w:space="0" w:color="auto"/>
            <w:left w:val="none" w:sz="0" w:space="0" w:color="auto"/>
            <w:bottom w:val="none" w:sz="0" w:space="0" w:color="auto"/>
            <w:right w:val="none" w:sz="0" w:space="0" w:color="auto"/>
          </w:divBdr>
        </w:div>
      </w:divsChild>
    </w:div>
    <w:div w:id="1830752488">
      <w:bodyDiv w:val="1"/>
      <w:marLeft w:val="0"/>
      <w:marRight w:val="0"/>
      <w:marTop w:val="0"/>
      <w:marBottom w:val="0"/>
      <w:divBdr>
        <w:top w:val="none" w:sz="0" w:space="0" w:color="auto"/>
        <w:left w:val="none" w:sz="0" w:space="0" w:color="auto"/>
        <w:bottom w:val="none" w:sz="0" w:space="0" w:color="auto"/>
        <w:right w:val="none" w:sz="0" w:space="0" w:color="auto"/>
      </w:divBdr>
    </w:div>
    <w:div w:id="1913585769">
      <w:bodyDiv w:val="1"/>
      <w:marLeft w:val="0"/>
      <w:marRight w:val="0"/>
      <w:marTop w:val="0"/>
      <w:marBottom w:val="0"/>
      <w:divBdr>
        <w:top w:val="none" w:sz="0" w:space="0" w:color="auto"/>
        <w:left w:val="none" w:sz="0" w:space="0" w:color="auto"/>
        <w:bottom w:val="none" w:sz="0" w:space="0" w:color="auto"/>
        <w:right w:val="none" w:sz="0" w:space="0" w:color="auto"/>
      </w:divBdr>
    </w:div>
    <w:div w:id="19573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Kate</dc:creator>
  <cp:keywords/>
  <dc:description/>
  <cp:lastModifiedBy>Black, Jacqueline</cp:lastModifiedBy>
  <cp:revision>2</cp:revision>
  <dcterms:created xsi:type="dcterms:W3CDTF">2021-11-08T13:47:00Z</dcterms:created>
  <dcterms:modified xsi:type="dcterms:W3CDTF">2021-11-08T13:47:00Z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id="IiD6knKu"/&gt;&lt;style id="http://www.zotero.org/styles/chicago-note-bibliography" locale="en-US" hasBibliography="1" bibliographyStyleHasBeenSet="0"/&gt;&lt;prefs&gt;&lt;pref name="fieldType" value="Field"/&gt;&lt;p</vt:lpwstr>
  </property>
  <property fmtid="{D5CDD505-2E9C-101B-9397-08002B2CF9AE}" pid="3" name="ZOTERO_PREF_2">
    <vt:lpwstr>ref name="automaticJournalAbbreviations" value="true"/&gt;&lt;pref name="noteType" value="1"/&gt;&lt;/prefs&gt;&lt;/data&gt;</vt:lpwstr>
  </property>
</Properties>
</file>