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1EC58" w14:textId="0EC4336F" w:rsidR="00975240" w:rsidRDefault="00100BE7" w:rsidP="006F311B">
      <w:pPr>
        <w:pStyle w:val="Title"/>
        <w:jc w:val="center"/>
        <w:rPr>
          <w:rStyle w:val="BookTitle"/>
          <w:rFonts w:ascii="Verdana" w:hAnsi="Verdana"/>
          <w:i w:val="0"/>
          <w:iCs w:val="0"/>
          <w:sz w:val="48"/>
          <w:szCs w:val="48"/>
        </w:rPr>
      </w:pPr>
      <w:r>
        <w:rPr>
          <w:noProof/>
        </w:rPr>
        <w:drawing>
          <wp:inline distT="0" distB="0" distL="0" distR="0" wp14:anchorId="471DC734" wp14:editId="4CC51E88">
            <wp:extent cx="5943600" cy="54610"/>
            <wp:effectExtent l="0" t="0" r="0" b="2540"/>
            <wp:docPr id="378928366" name="Picture 15" descr="C:\Users\johnsonch\AppData\Local\Microsoft\Windows\INetCache\Content.MSO\C843DF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5943600" cy="54610"/>
                    </a:xfrm>
                    <a:prstGeom prst="rect">
                      <a:avLst/>
                    </a:prstGeom>
                  </pic:spPr>
                </pic:pic>
              </a:graphicData>
            </a:graphic>
          </wp:inline>
        </w:drawing>
      </w:r>
    </w:p>
    <w:p w14:paraId="11CD66CB" w14:textId="562E974C" w:rsidR="00384C9B" w:rsidRDefault="00D41C04" w:rsidP="006F311B">
      <w:pPr>
        <w:pStyle w:val="Title"/>
        <w:jc w:val="center"/>
        <w:rPr>
          <w:rStyle w:val="BookTitle"/>
          <w:rFonts w:ascii="Verdana" w:hAnsi="Verdana"/>
          <w:b w:val="0"/>
          <w:bCs w:val="0"/>
          <w:i w:val="0"/>
          <w:iCs w:val="0"/>
          <w:sz w:val="48"/>
          <w:szCs w:val="48"/>
        </w:rPr>
      </w:pPr>
      <w:r>
        <w:rPr>
          <w:rStyle w:val="BookTitle"/>
          <w:rFonts w:ascii="Verdana" w:hAnsi="Verdana"/>
          <w:b w:val="0"/>
          <w:bCs w:val="0"/>
          <w:i w:val="0"/>
          <w:iCs w:val="0"/>
          <w:sz w:val="48"/>
          <w:szCs w:val="48"/>
        </w:rPr>
        <w:t>Special Access</w:t>
      </w:r>
    </w:p>
    <w:p w14:paraId="546F1E84" w14:textId="389554D3" w:rsidR="00AE3614" w:rsidRDefault="00AE3614" w:rsidP="00AE3614"/>
    <w:p w14:paraId="0B6D1B84" w14:textId="33ADEC21" w:rsidR="00C44E24" w:rsidRDefault="00AE3614" w:rsidP="00C44E24">
      <w:pPr>
        <w:rPr>
          <w:rFonts w:ascii="Verdana" w:hAnsi="Verdana"/>
          <w:sz w:val="24"/>
          <w:szCs w:val="24"/>
        </w:rPr>
      </w:pPr>
      <w:r w:rsidRPr="00AE3614">
        <w:rPr>
          <w:rFonts w:ascii="Verdana" w:hAnsi="Verdana"/>
          <w:sz w:val="24"/>
          <w:szCs w:val="24"/>
        </w:rPr>
        <w:t xml:space="preserve">The </w:t>
      </w:r>
      <w:r w:rsidR="006D0BFB">
        <w:rPr>
          <w:rFonts w:ascii="Verdana" w:hAnsi="Verdana"/>
          <w:sz w:val="24"/>
          <w:szCs w:val="24"/>
        </w:rPr>
        <w:t xml:space="preserve">D2L </w:t>
      </w:r>
      <w:r w:rsidRPr="00AE3614">
        <w:rPr>
          <w:rFonts w:ascii="Verdana" w:hAnsi="Verdana"/>
          <w:sz w:val="24"/>
          <w:szCs w:val="24"/>
        </w:rPr>
        <w:t xml:space="preserve">Quizzes, Dropbox and Survey tools </w:t>
      </w:r>
      <w:r>
        <w:rPr>
          <w:rFonts w:ascii="Verdana" w:hAnsi="Verdana"/>
          <w:sz w:val="24"/>
          <w:szCs w:val="24"/>
        </w:rPr>
        <w:t xml:space="preserve">allow </w:t>
      </w:r>
      <w:r w:rsidR="00C44E24">
        <w:rPr>
          <w:rFonts w:ascii="Verdana" w:hAnsi="Verdana"/>
          <w:sz w:val="24"/>
          <w:szCs w:val="24"/>
        </w:rPr>
        <w:t xml:space="preserve">for </w:t>
      </w:r>
      <w:r>
        <w:rPr>
          <w:rFonts w:ascii="Verdana" w:hAnsi="Verdana"/>
          <w:sz w:val="24"/>
          <w:szCs w:val="24"/>
        </w:rPr>
        <w:t xml:space="preserve">the ability to add special access to </w:t>
      </w:r>
      <w:r w:rsidR="004514F2">
        <w:rPr>
          <w:rFonts w:ascii="Verdana" w:hAnsi="Verdana"/>
          <w:sz w:val="24"/>
          <w:szCs w:val="24"/>
        </w:rPr>
        <w:t>assigned</w:t>
      </w:r>
      <w:r>
        <w:rPr>
          <w:rFonts w:ascii="Verdana" w:hAnsi="Verdana"/>
          <w:sz w:val="24"/>
          <w:szCs w:val="24"/>
        </w:rPr>
        <w:t xml:space="preserve"> students</w:t>
      </w:r>
      <w:r w:rsidR="004514F2">
        <w:rPr>
          <w:rFonts w:ascii="Verdana" w:hAnsi="Verdana"/>
          <w:sz w:val="24"/>
          <w:szCs w:val="24"/>
        </w:rPr>
        <w:t xml:space="preserve"> via the Restriction tab</w:t>
      </w:r>
      <w:r>
        <w:rPr>
          <w:rFonts w:ascii="Verdana" w:hAnsi="Verdana"/>
          <w:sz w:val="24"/>
          <w:szCs w:val="24"/>
        </w:rPr>
        <w:t>.</w:t>
      </w:r>
      <w:r w:rsidR="00C44E24" w:rsidRPr="00C44E24">
        <w:rPr>
          <w:rFonts w:ascii="Verdana" w:hAnsi="Verdana"/>
          <w:sz w:val="24"/>
          <w:szCs w:val="24"/>
        </w:rPr>
        <w:t xml:space="preserve"> </w:t>
      </w:r>
    </w:p>
    <w:p w14:paraId="07302750" w14:textId="1EFD5977" w:rsidR="00AE3614" w:rsidRPr="00AE3614" w:rsidRDefault="00C44E24" w:rsidP="00AE3614">
      <w:r>
        <w:rPr>
          <w:rFonts w:ascii="Verdana" w:hAnsi="Verdana"/>
          <w:sz w:val="24"/>
          <w:szCs w:val="24"/>
        </w:rPr>
        <w:t xml:space="preserve">Students with accommodations through the Office of Disability Services (ODS) may request additional time on quizzes.  Instructors can provide this access through the Special Access feature.  Additionally, this feature can be used to provide flexibility when assigning an alternate date and time.  </w:t>
      </w:r>
    </w:p>
    <w:p w14:paraId="55BC529D" w14:textId="77D9A7FC" w:rsidR="004675E3" w:rsidRPr="004675E3" w:rsidRDefault="00AE3614" w:rsidP="004675E3">
      <w:r>
        <w:rPr>
          <w:noProof/>
        </w:rPr>
        <w:drawing>
          <wp:inline distT="0" distB="0" distL="0" distR="0" wp14:anchorId="740E629C" wp14:editId="30DD65C0">
            <wp:extent cx="5943600" cy="54610"/>
            <wp:effectExtent l="0" t="0" r="0" b="2540"/>
            <wp:docPr id="4" name="Picture 15" descr="C:\Users\johnsonch\AppData\Local\Microsoft\Windows\INetCache\Content.MSO\C843DF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5943600" cy="54610"/>
                    </a:xfrm>
                    <a:prstGeom prst="rect">
                      <a:avLst/>
                    </a:prstGeom>
                  </pic:spPr>
                </pic:pic>
              </a:graphicData>
            </a:graphic>
          </wp:inline>
        </w:drawing>
      </w:r>
    </w:p>
    <w:p w14:paraId="7A49DFE9" w14:textId="18309E12" w:rsidR="007E2E32" w:rsidRPr="00721717" w:rsidRDefault="00AE3614" w:rsidP="00721717">
      <w:pPr>
        <w:pStyle w:val="Heading1"/>
        <w:rPr>
          <w:rFonts w:ascii="Verdana" w:hAnsi="Verdana"/>
          <w:sz w:val="24"/>
          <w:szCs w:val="24"/>
        </w:rPr>
      </w:pPr>
      <w:r>
        <w:rPr>
          <w:rFonts w:ascii="Verdana" w:hAnsi="Verdana"/>
        </w:rPr>
        <w:t xml:space="preserve">Quizzes </w:t>
      </w:r>
    </w:p>
    <w:p w14:paraId="10C00127" w14:textId="6DF21B4C" w:rsidR="006F4CA3" w:rsidRDefault="006F4CA3" w:rsidP="006F4CA3">
      <w:pPr>
        <w:pStyle w:val="ListParagraph"/>
        <w:numPr>
          <w:ilvl w:val="0"/>
          <w:numId w:val="5"/>
        </w:numPr>
        <w:rPr>
          <w:rFonts w:ascii="Verdana" w:hAnsi="Verdana"/>
          <w:sz w:val="24"/>
          <w:szCs w:val="24"/>
        </w:rPr>
      </w:pPr>
      <w:r w:rsidRPr="006F4CA3">
        <w:rPr>
          <w:rFonts w:ascii="Verdana" w:hAnsi="Verdana"/>
          <w:sz w:val="24"/>
          <w:szCs w:val="24"/>
        </w:rPr>
        <w:t xml:space="preserve">Click Assessments (main navbar) to select </w:t>
      </w:r>
      <w:r w:rsidRPr="006F4CA3">
        <w:rPr>
          <w:rFonts w:ascii="Verdana" w:hAnsi="Verdana"/>
          <w:b/>
          <w:bCs/>
          <w:sz w:val="24"/>
          <w:szCs w:val="24"/>
        </w:rPr>
        <w:t xml:space="preserve">Quizzes </w:t>
      </w:r>
      <w:r w:rsidRPr="006F4CA3">
        <w:rPr>
          <w:rFonts w:ascii="Verdana" w:hAnsi="Verdana"/>
          <w:sz w:val="24"/>
          <w:szCs w:val="24"/>
        </w:rPr>
        <w:t xml:space="preserve">under </w:t>
      </w:r>
      <w:r w:rsidR="00244E95">
        <w:rPr>
          <w:rFonts w:ascii="Verdana" w:hAnsi="Verdana"/>
          <w:sz w:val="24"/>
          <w:szCs w:val="24"/>
        </w:rPr>
        <w:t xml:space="preserve">the </w:t>
      </w:r>
      <w:r w:rsidRPr="006F4CA3">
        <w:rPr>
          <w:rFonts w:ascii="Verdana" w:hAnsi="Verdana"/>
          <w:sz w:val="24"/>
          <w:szCs w:val="24"/>
        </w:rPr>
        <w:t xml:space="preserve">drop-down </w:t>
      </w:r>
      <w:r w:rsidR="004E41A6">
        <w:rPr>
          <w:rFonts w:ascii="Verdana" w:hAnsi="Verdana"/>
          <w:sz w:val="24"/>
          <w:szCs w:val="24"/>
        </w:rPr>
        <w:t>list</w:t>
      </w:r>
      <w:r w:rsidR="00244E95">
        <w:rPr>
          <w:rFonts w:ascii="Verdana" w:hAnsi="Verdana"/>
          <w:sz w:val="24"/>
          <w:szCs w:val="24"/>
        </w:rPr>
        <w:t>.</w:t>
      </w:r>
    </w:p>
    <w:p w14:paraId="1CF62F42" w14:textId="09315E37" w:rsidR="006F4CA3" w:rsidRDefault="006F4CA3" w:rsidP="006F4CA3">
      <w:pPr>
        <w:pStyle w:val="ListParagraph"/>
        <w:numPr>
          <w:ilvl w:val="0"/>
          <w:numId w:val="5"/>
        </w:numPr>
        <w:rPr>
          <w:rFonts w:ascii="Verdana" w:hAnsi="Verdana"/>
          <w:sz w:val="24"/>
          <w:szCs w:val="24"/>
        </w:rPr>
      </w:pPr>
      <w:r>
        <w:rPr>
          <w:rFonts w:ascii="Verdana" w:hAnsi="Verdana"/>
          <w:sz w:val="24"/>
          <w:szCs w:val="24"/>
        </w:rPr>
        <w:t>Under the Manage Quizzes tab, select</w:t>
      </w:r>
      <w:r w:rsidRPr="006F4CA3">
        <w:rPr>
          <w:rFonts w:ascii="Verdana" w:hAnsi="Verdana"/>
          <w:b/>
          <w:bCs/>
          <w:sz w:val="24"/>
          <w:szCs w:val="24"/>
        </w:rPr>
        <w:t xml:space="preserve"> Edit</w:t>
      </w:r>
      <w:r>
        <w:rPr>
          <w:rFonts w:ascii="Verdana" w:hAnsi="Verdana"/>
          <w:sz w:val="24"/>
          <w:szCs w:val="24"/>
        </w:rPr>
        <w:t xml:space="preserve"> under the drop-down</w:t>
      </w:r>
      <w:r w:rsidR="00B33647">
        <w:rPr>
          <w:rFonts w:ascii="Verdana" w:hAnsi="Verdana"/>
          <w:sz w:val="24"/>
          <w:szCs w:val="24"/>
        </w:rPr>
        <w:t xml:space="preserve"> lis</w:t>
      </w:r>
      <w:r w:rsidR="00B131F9">
        <w:rPr>
          <w:rFonts w:ascii="Verdana" w:hAnsi="Verdana"/>
          <w:sz w:val="24"/>
          <w:szCs w:val="24"/>
        </w:rPr>
        <w:t>t for the specified quiz</w:t>
      </w:r>
      <w:r>
        <w:rPr>
          <w:rFonts w:ascii="Verdana" w:hAnsi="Verdana"/>
          <w:sz w:val="24"/>
          <w:szCs w:val="24"/>
        </w:rPr>
        <w:t>.</w:t>
      </w:r>
    </w:p>
    <w:p w14:paraId="5265F440" w14:textId="19C0668A" w:rsidR="00556FD4" w:rsidRDefault="006F4CA3" w:rsidP="00DA1AC1">
      <w:pPr>
        <w:pStyle w:val="ListParagraph"/>
        <w:numPr>
          <w:ilvl w:val="0"/>
          <w:numId w:val="5"/>
        </w:numPr>
        <w:rPr>
          <w:rFonts w:ascii="Verdana" w:hAnsi="Verdana"/>
          <w:sz w:val="24"/>
          <w:szCs w:val="24"/>
        </w:rPr>
      </w:pPr>
      <w:r>
        <w:rPr>
          <w:rFonts w:ascii="Verdana" w:hAnsi="Verdana"/>
          <w:sz w:val="24"/>
          <w:szCs w:val="24"/>
        </w:rPr>
        <w:t xml:space="preserve">Under the Restrictions tab, scroll down to the bottom of the page to the Special Access section and select the radio button to </w:t>
      </w:r>
      <w:r w:rsidRPr="006F4CA3">
        <w:rPr>
          <w:rFonts w:ascii="Verdana" w:hAnsi="Verdana"/>
          <w:b/>
          <w:bCs/>
          <w:sz w:val="24"/>
          <w:szCs w:val="24"/>
        </w:rPr>
        <w:t>Allow selected users special access to this quiz.</w:t>
      </w:r>
      <w:r w:rsidR="00E41F66">
        <w:rPr>
          <w:rFonts w:ascii="Verdana" w:hAnsi="Verdana"/>
          <w:b/>
          <w:bCs/>
          <w:sz w:val="24"/>
          <w:szCs w:val="24"/>
        </w:rPr>
        <w:t xml:space="preserve">  </w:t>
      </w:r>
      <w:r w:rsidR="00E41F66">
        <w:rPr>
          <w:rFonts w:ascii="Verdana" w:hAnsi="Verdana"/>
          <w:sz w:val="24"/>
          <w:szCs w:val="24"/>
        </w:rPr>
        <w:t>This selection allows you to create an alternative time restriction</w:t>
      </w:r>
      <w:r w:rsidR="000E0303">
        <w:rPr>
          <w:rFonts w:ascii="Verdana" w:hAnsi="Verdana"/>
          <w:sz w:val="24"/>
          <w:szCs w:val="24"/>
        </w:rPr>
        <w:t xml:space="preserve"> for specific students</w:t>
      </w:r>
      <w:r w:rsidR="00E41F66">
        <w:rPr>
          <w:rFonts w:ascii="Verdana" w:hAnsi="Verdana"/>
          <w:sz w:val="24"/>
          <w:szCs w:val="24"/>
        </w:rPr>
        <w:t>.</w:t>
      </w:r>
      <w:r w:rsidR="006F2ED0">
        <w:rPr>
          <w:rFonts w:ascii="Verdana" w:hAnsi="Verdana"/>
          <w:sz w:val="24"/>
          <w:szCs w:val="24"/>
        </w:rPr>
        <w:t xml:space="preserve">  The second option restricts access to the quiz to specified students.</w:t>
      </w:r>
      <w:r w:rsidR="00DA1AC1">
        <w:rPr>
          <w:rFonts w:ascii="Verdana" w:hAnsi="Verdana"/>
          <w:sz w:val="24"/>
          <w:szCs w:val="24"/>
        </w:rPr>
        <w:t xml:space="preserve"> </w:t>
      </w:r>
      <w:r w:rsidR="007741E7">
        <w:rPr>
          <w:rFonts w:ascii="Verdana" w:hAnsi="Verdana"/>
          <w:sz w:val="24"/>
          <w:szCs w:val="24"/>
        </w:rPr>
        <w:t xml:space="preserve"> (Only those students selected would be able to see the quiz</w:t>
      </w:r>
      <w:r w:rsidR="008F35B8">
        <w:rPr>
          <w:rFonts w:ascii="Verdana" w:hAnsi="Verdana"/>
          <w:sz w:val="24"/>
          <w:szCs w:val="24"/>
        </w:rPr>
        <w:t xml:space="preserve"> and the rest of the class is unable to see </w:t>
      </w:r>
      <w:r w:rsidR="005E60D9">
        <w:rPr>
          <w:rFonts w:ascii="Verdana" w:hAnsi="Verdana"/>
          <w:sz w:val="24"/>
          <w:szCs w:val="24"/>
        </w:rPr>
        <w:t xml:space="preserve">it </w:t>
      </w:r>
      <w:r w:rsidR="00036268">
        <w:rPr>
          <w:rFonts w:ascii="Verdana" w:hAnsi="Verdana"/>
          <w:sz w:val="24"/>
          <w:szCs w:val="24"/>
        </w:rPr>
        <w:t xml:space="preserve">despite </w:t>
      </w:r>
      <w:r w:rsidR="005E60D9">
        <w:rPr>
          <w:rFonts w:ascii="Verdana" w:hAnsi="Verdana"/>
          <w:sz w:val="24"/>
          <w:szCs w:val="24"/>
        </w:rPr>
        <w:t>alternate settings</w:t>
      </w:r>
      <w:r w:rsidR="007741E7">
        <w:rPr>
          <w:rFonts w:ascii="Verdana" w:hAnsi="Verdana"/>
          <w:sz w:val="24"/>
          <w:szCs w:val="24"/>
        </w:rPr>
        <w:t>.)</w:t>
      </w:r>
    </w:p>
    <w:p w14:paraId="5BDBDE43" w14:textId="77777777" w:rsidR="00556FD4" w:rsidRDefault="00556FD4" w:rsidP="00DA1AC1">
      <w:pPr>
        <w:pStyle w:val="ListParagraph"/>
        <w:numPr>
          <w:ilvl w:val="0"/>
          <w:numId w:val="5"/>
        </w:numPr>
        <w:rPr>
          <w:rFonts w:ascii="Verdana" w:hAnsi="Verdana"/>
          <w:sz w:val="24"/>
          <w:szCs w:val="24"/>
        </w:rPr>
      </w:pPr>
      <w:r>
        <w:rPr>
          <w:rFonts w:ascii="Verdana" w:hAnsi="Verdana"/>
          <w:sz w:val="24"/>
          <w:szCs w:val="24"/>
        </w:rPr>
        <w:t>Under the Special Access Properties tab, complete the following:</w:t>
      </w:r>
    </w:p>
    <w:p w14:paraId="3DDEB895" w14:textId="00E450DD" w:rsidR="00DA1AC1" w:rsidRDefault="00550D76" w:rsidP="00550D76">
      <w:pPr>
        <w:pStyle w:val="ListParagraph"/>
        <w:numPr>
          <w:ilvl w:val="1"/>
          <w:numId w:val="5"/>
        </w:numPr>
        <w:rPr>
          <w:rFonts w:ascii="Verdana" w:hAnsi="Verdana"/>
          <w:sz w:val="24"/>
          <w:szCs w:val="24"/>
        </w:rPr>
      </w:pPr>
      <w:r>
        <w:rPr>
          <w:rFonts w:ascii="Verdana" w:hAnsi="Verdana"/>
          <w:sz w:val="24"/>
          <w:szCs w:val="24"/>
        </w:rPr>
        <w:t>Due Date</w:t>
      </w:r>
    </w:p>
    <w:p w14:paraId="5DA559C2" w14:textId="7D9AE910" w:rsidR="00550D76" w:rsidRDefault="00BA56BF" w:rsidP="00550D76">
      <w:pPr>
        <w:pStyle w:val="ListParagraph"/>
        <w:numPr>
          <w:ilvl w:val="1"/>
          <w:numId w:val="5"/>
        </w:numPr>
        <w:rPr>
          <w:rFonts w:ascii="Verdana" w:hAnsi="Verdana"/>
          <w:sz w:val="24"/>
          <w:szCs w:val="24"/>
        </w:rPr>
      </w:pPr>
      <w:r>
        <w:rPr>
          <w:rFonts w:ascii="Verdana" w:hAnsi="Verdana"/>
          <w:sz w:val="24"/>
          <w:szCs w:val="24"/>
        </w:rPr>
        <w:t>Availability Start and End Dates</w:t>
      </w:r>
    </w:p>
    <w:p w14:paraId="3AEBFE34" w14:textId="672EB050" w:rsidR="00BA56BF" w:rsidRDefault="003B6412" w:rsidP="00550D76">
      <w:pPr>
        <w:pStyle w:val="ListParagraph"/>
        <w:numPr>
          <w:ilvl w:val="1"/>
          <w:numId w:val="5"/>
        </w:numPr>
        <w:rPr>
          <w:rFonts w:ascii="Verdana" w:hAnsi="Verdana"/>
          <w:sz w:val="24"/>
          <w:szCs w:val="24"/>
        </w:rPr>
      </w:pPr>
      <w:r>
        <w:rPr>
          <w:rFonts w:ascii="Verdana" w:hAnsi="Verdana"/>
          <w:sz w:val="24"/>
          <w:szCs w:val="24"/>
        </w:rPr>
        <w:t>Enforced Time Limit</w:t>
      </w:r>
    </w:p>
    <w:p w14:paraId="052ED00C" w14:textId="22A0763A" w:rsidR="003B6412" w:rsidRDefault="00EB572F" w:rsidP="00550D76">
      <w:pPr>
        <w:pStyle w:val="ListParagraph"/>
        <w:numPr>
          <w:ilvl w:val="1"/>
          <w:numId w:val="5"/>
        </w:numPr>
        <w:rPr>
          <w:rFonts w:ascii="Verdana" w:hAnsi="Verdana"/>
          <w:sz w:val="24"/>
          <w:szCs w:val="24"/>
        </w:rPr>
      </w:pPr>
      <w:r>
        <w:rPr>
          <w:rFonts w:ascii="Verdana" w:hAnsi="Verdana"/>
          <w:sz w:val="24"/>
          <w:szCs w:val="24"/>
        </w:rPr>
        <w:t xml:space="preserve">Allowed attempts (if </w:t>
      </w:r>
      <w:r w:rsidR="004D2D9A">
        <w:rPr>
          <w:rFonts w:ascii="Verdana" w:hAnsi="Verdana"/>
          <w:sz w:val="24"/>
          <w:szCs w:val="24"/>
        </w:rPr>
        <w:t>applicable</w:t>
      </w:r>
      <w:r>
        <w:rPr>
          <w:rFonts w:ascii="Verdana" w:hAnsi="Verdana"/>
          <w:sz w:val="24"/>
          <w:szCs w:val="24"/>
        </w:rPr>
        <w:t>)</w:t>
      </w:r>
    </w:p>
    <w:p w14:paraId="1E2A1584" w14:textId="23E4364A" w:rsidR="001733F0" w:rsidRDefault="009551A2" w:rsidP="00550D76">
      <w:pPr>
        <w:pStyle w:val="ListParagraph"/>
        <w:numPr>
          <w:ilvl w:val="1"/>
          <w:numId w:val="5"/>
        </w:numPr>
        <w:rPr>
          <w:rFonts w:ascii="Verdana" w:hAnsi="Verdana"/>
          <w:sz w:val="24"/>
          <w:szCs w:val="24"/>
        </w:rPr>
      </w:pPr>
      <w:r>
        <w:rPr>
          <w:rFonts w:ascii="Verdana" w:hAnsi="Verdana"/>
          <w:sz w:val="24"/>
          <w:szCs w:val="24"/>
        </w:rPr>
        <w:t xml:space="preserve">Check the student(s) that the new access applies to and click the </w:t>
      </w:r>
      <w:r w:rsidRPr="009551A2">
        <w:rPr>
          <w:rFonts w:ascii="Verdana" w:hAnsi="Verdana"/>
          <w:b/>
          <w:bCs/>
          <w:sz w:val="24"/>
          <w:szCs w:val="24"/>
        </w:rPr>
        <w:t>Add Special Access</w:t>
      </w:r>
      <w:r>
        <w:rPr>
          <w:rFonts w:ascii="Verdana" w:hAnsi="Verdana"/>
          <w:sz w:val="24"/>
          <w:szCs w:val="24"/>
        </w:rPr>
        <w:t xml:space="preserve"> button.</w:t>
      </w:r>
      <w:r w:rsidR="0076136D">
        <w:rPr>
          <w:rFonts w:ascii="Verdana" w:hAnsi="Verdana"/>
          <w:sz w:val="24"/>
          <w:szCs w:val="24"/>
        </w:rPr>
        <w:t xml:space="preserve">  (Note: The student’s name will appear </w:t>
      </w:r>
      <w:r w:rsidR="00A27B9A">
        <w:rPr>
          <w:rFonts w:ascii="Verdana" w:hAnsi="Verdana"/>
          <w:sz w:val="24"/>
          <w:szCs w:val="24"/>
        </w:rPr>
        <w:t xml:space="preserve">along with the new settings under the </w:t>
      </w:r>
      <w:r w:rsidR="00C55393">
        <w:rPr>
          <w:rFonts w:ascii="Verdana" w:hAnsi="Verdana"/>
          <w:sz w:val="24"/>
          <w:szCs w:val="24"/>
        </w:rPr>
        <w:t>Special Access section of the Restrictions tab.)</w:t>
      </w:r>
    </w:p>
    <w:p w14:paraId="20B59F7B" w14:textId="3B6362DF" w:rsidR="00F81F94" w:rsidRPr="00DA1AC1" w:rsidRDefault="00F81F94" w:rsidP="00550D76">
      <w:pPr>
        <w:pStyle w:val="ListParagraph"/>
        <w:numPr>
          <w:ilvl w:val="1"/>
          <w:numId w:val="5"/>
        </w:numPr>
        <w:rPr>
          <w:rFonts w:ascii="Verdana" w:hAnsi="Verdana"/>
          <w:sz w:val="24"/>
          <w:szCs w:val="24"/>
        </w:rPr>
      </w:pPr>
      <w:r>
        <w:rPr>
          <w:rFonts w:ascii="Verdana" w:hAnsi="Verdana"/>
          <w:sz w:val="24"/>
          <w:szCs w:val="24"/>
        </w:rPr>
        <w:t xml:space="preserve">Click </w:t>
      </w:r>
      <w:r w:rsidRPr="00F81F94">
        <w:rPr>
          <w:rFonts w:ascii="Verdana" w:hAnsi="Verdana"/>
          <w:b/>
          <w:bCs/>
          <w:sz w:val="24"/>
          <w:szCs w:val="24"/>
        </w:rPr>
        <w:t>Save and Close</w:t>
      </w:r>
      <w:r>
        <w:rPr>
          <w:rFonts w:ascii="Verdana" w:hAnsi="Verdana"/>
          <w:sz w:val="24"/>
          <w:szCs w:val="24"/>
        </w:rPr>
        <w:t xml:space="preserve"> button to save the settings.</w:t>
      </w:r>
    </w:p>
    <w:p w14:paraId="363D2A58" w14:textId="77777777" w:rsidR="00C44E24" w:rsidRDefault="00C44E24" w:rsidP="00C44E24">
      <w:pPr>
        <w:pStyle w:val="Heading1"/>
        <w:rPr>
          <w:rFonts w:ascii="Verdana" w:hAnsi="Verdana"/>
        </w:rPr>
      </w:pPr>
      <w:r>
        <w:rPr>
          <w:rFonts w:ascii="Verdana" w:hAnsi="Verdana"/>
        </w:rPr>
        <w:lastRenderedPageBreak/>
        <w:t>Dropbox</w:t>
      </w:r>
    </w:p>
    <w:p w14:paraId="3C4E90CC" w14:textId="44FA1B58" w:rsidR="00C44E24" w:rsidRDefault="00C44E24" w:rsidP="00C44E24">
      <w:pPr>
        <w:pStyle w:val="ListParagraph"/>
        <w:numPr>
          <w:ilvl w:val="0"/>
          <w:numId w:val="9"/>
        </w:numPr>
        <w:rPr>
          <w:rFonts w:ascii="Verdana" w:hAnsi="Verdana"/>
          <w:sz w:val="24"/>
          <w:szCs w:val="24"/>
        </w:rPr>
      </w:pPr>
      <w:r>
        <w:rPr>
          <w:rFonts w:ascii="Verdana" w:hAnsi="Verdana"/>
          <w:sz w:val="24"/>
          <w:szCs w:val="24"/>
        </w:rPr>
        <w:t xml:space="preserve">Click Assessments (main navbar) to select </w:t>
      </w:r>
      <w:r w:rsidRPr="00C44E24">
        <w:rPr>
          <w:rFonts w:ascii="Verdana" w:hAnsi="Verdana"/>
          <w:b/>
          <w:bCs/>
          <w:sz w:val="24"/>
          <w:szCs w:val="24"/>
        </w:rPr>
        <w:t>Dropbox</w:t>
      </w:r>
      <w:r>
        <w:rPr>
          <w:rFonts w:ascii="Verdana" w:hAnsi="Verdana"/>
          <w:sz w:val="24"/>
          <w:szCs w:val="24"/>
        </w:rPr>
        <w:t xml:space="preserve"> under the drop-down </w:t>
      </w:r>
      <w:r w:rsidR="00795645">
        <w:rPr>
          <w:rFonts w:ascii="Verdana" w:hAnsi="Verdana"/>
          <w:sz w:val="24"/>
          <w:szCs w:val="24"/>
        </w:rPr>
        <w:t>list</w:t>
      </w:r>
      <w:r>
        <w:rPr>
          <w:rFonts w:ascii="Verdana" w:hAnsi="Verdana"/>
          <w:sz w:val="24"/>
          <w:szCs w:val="24"/>
        </w:rPr>
        <w:t>.</w:t>
      </w:r>
    </w:p>
    <w:p w14:paraId="15712BB1" w14:textId="71BF4EF5" w:rsidR="00C44E24" w:rsidRDefault="00B84433" w:rsidP="00C44E24">
      <w:pPr>
        <w:pStyle w:val="ListParagraph"/>
        <w:numPr>
          <w:ilvl w:val="0"/>
          <w:numId w:val="9"/>
        </w:numPr>
        <w:rPr>
          <w:rFonts w:ascii="Verdana" w:hAnsi="Verdana"/>
          <w:sz w:val="24"/>
          <w:szCs w:val="24"/>
        </w:rPr>
      </w:pPr>
      <w:r>
        <w:rPr>
          <w:rFonts w:ascii="Verdana" w:hAnsi="Verdana"/>
          <w:sz w:val="24"/>
          <w:szCs w:val="24"/>
        </w:rPr>
        <w:t xml:space="preserve">Select </w:t>
      </w:r>
      <w:r w:rsidRPr="00B84433">
        <w:rPr>
          <w:rFonts w:ascii="Verdana" w:hAnsi="Verdana"/>
          <w:b/>
          <w:bCs/>
          <w:sz w:val="24"/>
          <w:szCs w:val="24"/>
        </w:rPr>
        <w:t>Edit</w:t>
      </w:r>
      <w:r w:rsidR="00D61219">
        <w:rPr>
          <w:rFonts w:ascii="Verdana" w:hAnsi="Verdana"/>
          <w:b/>
          <w:bCs/>
          <w:sz w:val="24"/>
          <w:szCs w:val="24"/>
        </w:rPr>
        <w:t xml:space="preserve"> Folder</w:t>
      </w:r>
      <w:r>
        <w:rPr>
          <w:rFonts w:ascii="Verdana" w:hAnsi="Verdana"/>
          <w:sz w:val="24"/>
          <w:szCs w:val="24"/>
        </w:rPr>
        <w:t xml:space="preserve"> under the drop-down </w:t>
      </w:r>
      <w:r w:rsidR="00B6394C">
        <w:rPr>
          <w:rFonts w:ascii="Verdana" w:hAnsi="Verdana"/>
          <w:sz w:val="24"/>
          <w:szCs w:val="24"/>
        </w:rPr>
        <w:t>list</w:t>
      </w:r>
      <w:r w:rsidR="00795645">
        <w:rPr>
          <w:rFonts w:ascii="Verdana" w:hAnsi="Verdana"/>
          <w:sz w:val="24"/>
          <w:szCs w:val="24"/>
        </w:rPr>
        <w:t xml:space="preserve"> for the desired </w:t>
      </w:r>
      <w:proofErr w:type="spellStart"/>
      <w:r>
        <w:rPr>
          <w:rFonts w:ascii="Verdana" w:hAnsi="Verdana"/>
          <w:sz w:val="24"/>
          <w:szCs w:val="24"/>
        </w:rPr>
        <w:t>dropbox</w:t>
      </w:r>
      <w:proofErr w:type="spellEnd"/>
      <w:r>
        <w:rPr>
          <w:rFonts w:ascii="Verdana" w:hAnsi="Verdana"/>
          <w:sz w:val="24"/>
          <w:szCs w:val="24"/>
        </w:rPr>
        <w:t xml:space="preserve"> folder.</w:t>
      </w:r>
    </w:p>
    <w:p w14:paraId="731730FE" w14:textId="4E66B3DE" w:rsidR="00B84433" w:rsidRDefault="00B84433" w:rsidP="00C44E24">
      <w:pPr>
        <w:pStyle w:val="ListParagraph"/>
        <w:numPr>
          <w:ilvl w:val="0"/>
          <w:numId w:val="9"/>
        </w:numPr>
        <w:rPr>
          <w:rFonts w:ascii="Verdana" w:hAnsi="Verdana"/>
          <w:sz w:val="24"/>
          <w:szCs w:val="24"/>
        </w:rPr>
      </w:pPr>
      <w:r>
        <w:rPr>
          <w:rFonts w:ascii="Verdana" w:hAnsi="Verdana"/>
          <w:sz w:val="24"/>
          <w:szCs w:val="24"/>
        </w:rPr>
        <w:t xml:space="preserve">Click the </w:t>
      </w:r>
      <w:r w:rsidRPr="00BA233D">
        <w:rPr>
          <w:rFonts w:ascii="Verdana" w:hAnsi="Verdana"/>
          <w:b/>
          <w:bCs/>
          <w:sz w:val="24"/>
          <w:szCs w:val="24"/>
        </w:rPr>
        <w:t>Restrictions</w:t>
      </w:r>
      <w:r>
        <w:rPr>
          <w:rFonts w:ascii="Verdana" w:hAnsi="Verdana"/>
          <w:sz w:val="24"/>
          <w:szCs w:val="24"/>
        </w:rPr>
        <w:t xml:space="preserve"> tab</w:t>
      </w:r>
      <w:r w:rsidR="00BC584C">
        <w:rPr>
          <w:rFonts w:ascii="Verdana" w:hAnsi="Verdana"/>
          <w:sz w:val="24"/>
          <w:szCs w:val="24"/>
        </w:rPr>
        <w:t>.</w:t>
      </w:r>
    </w:p>
    <w:p w14:paraId="2F6599F0" w14:textId="4E8028CA" w:rsidR="00B84433" w:rsidRDefault="00004E90" w:rsidP="00C44E24">
      <w:pPr>
        <w:pStyle w:val="ListParagraph"/>
        <w:numPr>
          <w:ilvl w:val="0"/>
          <w:numId w:val="9"/>
        </w:numPr>
        <w:rPr>
          <w:rFonts w:ascii="Verdana" w:hAnsi="Verdana"/>
          <w:sz w:val="24"/>
          <w:szCs w:val="24"/>
        </w:rPr>
      </w:pPr>
      <w:r>
        <w:rPr>
          <w:rFonts w:ascii="Verdana" w:hAnsi="Verdana"/>
          <w:sz w:val="24"/>
          <w:szCs w:val="24"/>
        </w:rPr>
        <w:t>Under Special Access</w:t>
      </w:r>
      <w:r w:rsidR="00893479">
        <w:rPr>
          <w:rFonts w:ascii="Verdana" w:hAnsi="Verdana"/>
          <w:sz w:val="24"/>
          <w:szCs w:val="24"/>
        </w:rPr>
        <w:t>: default is set</w:t>
      </w:r>
      <w:r w:rsidR="00B84433">
        <w:rPr>
          <w:rFonts w:ascii="Verdana" w:hAnsi="Verdana"/>
          <w:sz w:val="24"/>
          <w:szCs w:val="24"/>
        </w:rPr>
        <w:t xml:space="preserve"> to </w:t>
      </w:r>
      <w:r w:rsidR="00B84433" w:rsidRPr="00B84433">
        <w:rPr>
          <w:rFonts w:ascii="Verdana" w:hAnsi="Verdana"/>
          <w:b/>
          <w:bCs/>
          <w:sz w:val="24"/>
          <w:szCs w:val="24"/>
        </w:rPr>
        <w:t>Allow users with special access to submit outside the normal availability dates for this folder</w:t>
      </w:r>
      <w:r w:rsidR="00B84433">
        <w:rPr>
          <w:rFonts w:ascii="Verdana" w:hAnsi="Verdana"/>
          <w:sz w:val="24"/>
          <w:szCs w:val="24"/>
        </w:rPr>
        <w:t>.</w:t>
      </w:r>
    </w:p>
    <w:p w14:paraId="2E4A0BF1" w14:textId="1118F7DF" w:rsidR="00B84433" w:rsidRDefault="00CA1E6E" w:rsidP="00C44E24">
      <w:pPr>
        <w:pStyle w:val="ListParagraph"/>
        <w:numPr>
          <w:ilvl w:val="0"/>
          <w:numId w:val="9"/>
        </w:numPr>
        <w:rPr>
          <w:rFonts w:ascii="Verdana" w:hAnsi="Verdana"/>
          <w:sz w:val="24"/>
          <w:szCs w:val="24"/>
        </w:rPr>
      </w:pPr>
      <w:r>
        <w:rPr>
          <w:rFonts w:ascii="Verdana" w:hAnsi="Verdana"/>
          <w:sz w:val="24"/>
          <w:szCs w:val="24"/>
        </w:rPr>
        <w:t>C</w:t>
      </w:r>
      <w:r w:rsidR="00B84433">
        <w:rPr>
          <w:rFonts w:ascii="Verdana" w:hAnsi="Verdana"/>
          <w:sz w:val="24"/>
          <w:szCs w:val="24"/>
        </w:rPr>
        <w:t xml:space="preserve">lick </w:t>
      </w:r>
      <w:r w:rsidR="00B84433" w:rsidRPr="00B84433">
        <w:rPr>
          <w:rFonts w:ascii="Verdana" w:hAnsi="Verdana"/>
          <w:b/>
          <w:bCs/>
          <w:sz w:val="24"/>
          <w:szCs w:val="24"/>
        </w:rPr>
        <w:t>Add Users to Special Access</w:t>
      </w:r>
      <w:r w:rsidR="00B84433">
        <w:rPr>
          <w:rFonts w:ascii="Verdana" w:hAnsi="Verdana"/>
          <w:sz w:val="24"/>
          <w:szCs w:val="24"/>
        </w:rPr>
        <w:t xml:space="preserve">.  </w:t>
      </w:r>
    </w:p>
    <w:p w14:paraId="75547B07" w14:textId="76431CAF" w:rsidR="00B84433" w:rsidRDefault="00B84433" w:rsidP="00C44E24">
      <w:pPr>
        <w:pStyle w:val="ListParagraph"/>
        <w:numPr>
          <w:ilvl w:val="0"/>
          <w:numId w:val="9"/>
        </w:numPr>
        <w:rPr>
          <w:rFonts w:ascii="Verdana" w:hAnsi="Verdana"/>
          <w:sz w:val="24"/>
          <w:szCs w:val="24"/>
        </w:rPr>
      </w:pPr>
      <w:r>
        <w:rPr>
          <w:rFonts w:ascii="Verdana" w:hAnsi="Verdana"/>
          <w:sz w:val="24"/>
          <w:szCs w:val="24"/>
        </w:rPr>
        <w:t>Enter a due date</w:t>
      </w:r>
      <w:r w:rsidR="001F1849">
        <w:rPr>
          <w:rFonts w:ascii="Verdana" w:hAnsi="Verdana"/>
          <w:sz w:val="24"/>
          <w:szCs w:val="24"/>
        </w:rPr>
        <w:t xml:space="preserve"> (to flag late submissions)</w:t>
      </w:r>
      <w:r>
        <w:rPr>
          <w:rFonts w:ascii="Verdana" w:hAnsi="Verdana"/>
          <w:sz w:val="24"/>
          <w:szCs w:val="24"/>
        </w:rPr>
        <w:t xml:space="preserve">.  Start and end dates refer to when the </w:t>
      </w:r>
      <w:proofErr w:type="spellStart"/>
      <w:r>
        <w:rPr>
          <w:rFonts w:ascii="Verdana" w:hAnsi="Verdana"/>
          <w:sz w:val="24"/>
          <w:szCs w:val="24"/>
        </w:rPr>
        <w:t>dropbox</w:t>
      </w:r>
      <w:proofErr w:type="spellEnd"/>
      <w:r>
        <w:rPr>
          <w:rFonts w:ascii="Verdana" w:hAnsi="Verdana"/>
          <w:sz w:val="24"/>
          <w:szCs w:val="24"/>
        </w:rPr>
        <w:t xml:space="preserve"> is available or visible to the student.</w:t>
      </w:r>
    </w:p>
    <w:p w14:paraId="1B52DD98" w14:textId="5F95C349" w:rsidR="00B84433" w:rsidRDefault="00204D04" w:rsidP="00C44E24">
      <w:pPr>
        <w:pStyle w:val="ListParagraph"/>
        <w:numPr>
          <w:ilvl w:val="0"/>
          <w:numId w:val="9"/>
        </w:numPr>
        <w:rPr>
          <w:rFonts w:ascii="Verdana" w:hAnsi="Verdana"/>
          <w:sz w:val="24"/>
          <w:szCs w:val="24"/>
        </w:rPr>
      </w:pPr>
      <w:r>
        <w:rPr>
          <w:rFonts w:ascii="Verdana" w:hAnsi="Verdana"/>
          <w:sz w:val="24"/>
          <w:szCs w:val="24"/>
        </w:rPr>
        <w:t>Select the check boxes beside the name of</w:t>
      </w:r>
      <w:r w:rsidR="00B84433">
        <w:rPr>
          <w:rFonts w:ascii="Verdana" w:hAnsi="Verdana"/>
          <w:sz w:val="24"/>
          <w:szCs w:val="24"/>
        </w:rPr>
        <w:t xml:space="preserve"> student</w:t>
      </w:r>
      <w:r w:rsidR="00C570CD">
        <w:rPr>
          <w:rFonts w:ascii="Verdana" w:hAnsi="Verdana"/>
          <w:sz w:val="24"/>
          <w:szCs w:val="24"/>
        </w:rPr>
        <w:t>s</w:t>
      </w:r>
      <w:r w:rsidR="00B84433">
        <w:rPr>
          <w:rFonts w:ascii="Verdana" w:hAnsi="Verdana"/>
          <w:sz w:val="24"/>
          <w:szCs w:val="24"/>
        </w:rPr>
        <w:t xml:space="preserve"> to which the special access applies</w:t>
      </w:r>
      <w:r w:rsidR="008F1981">
        <w:rPr>
          <w:rFonts w:ascii="Verdana" w:hAnsi="Verdana"/>
          <w:sz w:val="24"/>
          <w:szCs w:val="24"/>
        </w:rPr>
        <w:t xml:space="preserve"> and click </w:t>
      </w:r>
      <w:r w:rsidR="008F1981" w:rsidRPr="008F1981">
        <w:rPr>
          <w:rFonts w:ascii="Verdana" w:hAnsi="Verdana"/>
          <w:b/>
          <w:bCs/>
          <w:sz w:val="24"/>
          <w:szCs w:val="24"/>
        </w:rPr>
        <w:t>Save</w:t>
      </w:r>
      <w:r w:rsidR="008F1981">
        <w:rPr>
          <w:rFonts w:ascii="Verdana" w:hAnsi="Verdana"/>
          <w:sz w:val="24"/>
          <w:szCs w:val="24"/>
        </w:rPr>
        <w:t xml:space="preserve"> button</w:t>
      </w:r>
      <w:r w:rsidR="00B84433">
        <w:rPr>
          <w:rFonts w:ascii="Verdana" w:hAnsi="Verdana"/>
          <w:sz w:val="24"/>
          <w:szCs w:val="24"/>
        </w:rPr>
        <w:t>.</w:t>
      </w:r>
    </w:p>
    <w:p w14:paraId="5A9F8B2D" w14:textId="759C8848" w:rsidR="007D7899" w:rsidRDefault="007D7899" w:rsidP="007D7899">
      <w:pPr>
        <w:pStyle w:val="Heading1"/>
        <w:rPr>
          <w:rFonts w:ascii="Verdana" w:hAnsi="Verdana"/>
        </w:rPr>
      </w:pPr>
      <w:r>
        <w:rPr>
          <w:rFonts w:ascii="Verdana" w:hAnsi="Verdana"/>
        </w:rPr>
        <w:t>Survey</w:t>
      </w:r>
    </w:p>
    <w:p w14:paraId="18011A1D" w14:textId="4294E0A7" w:rsidR="00C71F84" w:rsidRDefault="00C71F84" w:rsidP="00C71F84">
      <w:pPr>
        <w:pStyle w:val="ListParagraph"/>
        <w:numPr>
          <w:ilvl w:val="0"/>
          <w:numId w:val="10"/>
        </w:numPr>
        <w:rPr>
          <w:rFonts w:ascii="Verdana" w:hAnsi="Verdana"/>
          <w:sz w:val="24"/>
          <w:szCs w:val="24"/>
        </w:rPr>
      </w:pPr>
      <w:r>
        <w:rPr>
          <w:rFonts w:ascii="Verdana" w:hAnsi="Verdana"/>
          <w:sz w:val="24"/>
          <w:szCs w:val="24"/>
        </w:rPr>
        <w:t xml:space="preserve">Click Assessments (main navbar) to select </w:t>
      </w:r>
      <w:r>
        <w:rPr>
          <w:rFonts w:ascii="Verdana" w:hAnsi="Verdana"/>
          <w:b/>
          <w:bCs/>
          <w:sz w:val="24"/>
          <w:szCs w:val="24"/>
        </w:rPr>
        <w:t>Surveys</w:t>
      </w:r>
      <w:r>
        <w:rPr>
          <w:rFonts w:ascii="Verdana" w:hAnsi="Verdana"/>
          <w:sz w:val="24"/>
          <w:szCs w:val="24"/>
        </w:rPr>
        <w:t xml:space="preserve"> under the drop-down list.</w:t>
      </w:r>
    </w:p>
    <w:p w14:paraId="7767564D" w14:textId="77777777" w:rsidR="003065B9" w:rsidRDefault="00B74D2B" w:rsidP="007D7899">
      <w:pPr>
        <w:pStyle w:val="ListParagraph"/>
        <w:numPr>
          <w:ilvl w:val="0"/>
          <w:numId w:val="10"/>
        </w:numPr>
        <w:rPr>
          <w:rFonts w:ascii="Verdana" w:hAnsi="Verdana"/>
          <w:sz w:val="24"/>
          <w:szCs w:val="24"/>
        </w:rPr>
      </w:pPr>
      <w:r>
        <w:rPr>
          <w:rFonts w:ascii="Verdana" w:hAnsi="Verdana"/>
          <w:sz w:val="24"/>
          <w:szCs w:val="24"/>
        </w:rPr>
        <w:t>Click the survey nam</w:t>
      </w:r>
      <w:r w:rsidR="003065B9">
        <w:rPr>
          <w:rFonts w:ascii="Verdana" w:hAnsi="Verdana"/>
          <w:sz w:val="24"/>
          <w:szCs w:val="24"/>
        </w:rPr>
        <w:t>e.</w:t>
      </w:r>
    </w:p>
    <w:p w14:paraId="11252E17" w14:textId="430987F8" w:rsidR="007D7899" w:rsidRDefault="003065B9" w:rsidP="007D7899">
      <w:pPr>
        <w:pStyle w:val="ListParagraph"/>
        <w:numPr>
          <w:ilvl w:val="0"/>
          <w:numId w:val="10"/>
        </w:numPr>
        <w:rPr>
          <w:rFonts w:ascii="Verdana" w:hAnsi="Verdana"/>
          <w:sz w:val="24"/>
          <w:szCs w:val="24"/>
        </w:rPr>
      </w:pPr>
      <w:r>
        <w:rPr>
          <w:rFonts w:ascii="Verdana" w:hAnsi="Verdana"/>
          <w:sz w:val="24"/>
          <w:szCs w:val="24"/>
        </w:rPr>
        <w:t>S</w:t>
      </w:r>
      <w:r w:rsidR="005B50A0">
        <w:rPr>
          <w:rFonts w:ascii="Verdana" w:hAnsi="Verdana"/>
          <w:sz w:val="24"/>
          <w:szCs w:val="24"/>
        </w:rPr>
        <w:t xml:space="preserve">elect the </w:t>
      </w:r>
      <w:r w:rsidR="005B50A0" w:rsidRPr="00BA233D">
        <w:rPr>
          <w:rFonts w:ascii="Verdana" w:hAnsi="Verdana"/>
          <w:b/>
          <w:bCs/>
          <w:sz w:val="24"/>
          <w:szCs w:val="24"/>
        </w:rPr>
        <w:t>Restrictions</w:t>
      </w:r>
      <w:r>
        <w:rPr>
          <w:rFonts w:ascii="Verdana" w:hAnsi="Verdana"/>
          <w:sz w:val="24"/>
          <w:szCs w:val="24"/>
        </w:rPr>
        <w:t xml:space="preserve"> tab</w:t>
      </w:r>
      <w:r w:rsidR="00BC584C">
        <w:rPr>
          <w:rFonts w:ascii="Verdana" w:hAnsi="Verdana"/>
          <w:sz w:val="24"/>
          <w:szCs w:val="24"/>
        </w:rPr>
        <w:t>.</w:t>
      </w:r>
    </w:p>
    <w:p w14:paraId="0F7A4131" w14:textId="5F910731" w:rsidR="00344163" w:rsidRDefault="006326E9" w:rsidP="007D7899">
      <w:pPr>
        <w:pStyle w:val="ListParagraph"/>
        <w:numPr>
          <w:ilvl w:val="0"/>
          <w:numId w:val="10"/>
        </w:numPr>
        <w:rPr>
          <w:rFonts w:ascii="Verdana" w:hAnsi="Verdana"/>
          <w:sz w:val="24"/>
          <w:szCs w:val="24"/>
        </w:rPr>
      </w:pPr>
      <w:r>
        <w:rPr>
          <w:rFonts w:ascii="Verdana" w:hAnsi="Verdana"/>
          <w:sz w:val="24"/>
          <w:szCs w:val="24"/>
        </w:rPr>
        <w:t xml:space="preserve">Under Special Access (Type of Access): default </w:t>
      </w:r>
      <w:r w:rsidR="006438F9">
        <w:rPr>
          <w:rFonts w:ascii="Verdana" w:hAnsi="Verdana"/>
          <w:sz w:val="24"/>
          <w:szCs w:val="24"/>
        </w:rPr>
        <w:t xml:space="preserve">is set </w:t>
      </w:r>
      <w:r>
        <w:rPr>
          <w:rFonts w:ascii="Verdana" w:hAnsi="Verdana"/>
          <w:sz w:val="24"/>
          <w:szCs w:val="24"/>
        </w:rPr>
        <w:t xml:space="preserve">to </w:t>
      </w:r>
      <w:r w:rsidRPr="006438F9">
        <w:rPr>
          <w:rFonts w:ascii="Verdana" w:hAnsi="Verdana"/>
          <w:b/>
          <w:bCs/>
          <w:sz w:val="24"/>
          <w:szCs w:val="24"/>
        </w:rPr>
        <w:t>A</w:t>
      </w:r>
      <w:r w:rsidR="00F947C1" w:rsidRPr="006438F9">
        <w:rPr>
          <w:rFonts w:ascii="Verdana" w:hAnsi="Verdana"/>
          <w:b/>
          <w:bCs/>
          <w:sz w:val="24"/>
          <w:szCs w:val="24"/>
        </w:rPr>
        <w:t>llow selected users special access to this survey</w:t>
      </w:r>
      <w:r w:rsidR="00124B90">
        <w:rPr>
          <w:rFonts w:ascii="Verdana" w:hAnsi="Verdana"/>
          <w:sz w:val="24"/>
          <w:szCs w:val="24"/>
        </w:rPr>
        <w:t>.</w:t>
      </w:r>
      <w:r w:rsidR="00D058B4">
        <w:rPr>
          <w:rFonts w:ascii="Verdana" w:hAnsi="Verdana"/>
          <w:sz w:val="24"/>
          <w:szCs w:val="24"/>
        </w:rPr>
        <w:t xml:space="preserve">  If the second radio button is selected, then only those selected students will be able to access the survey.</w:t>
      </w:r>
    </w:p>
    <w:p w14:paraId="0830CE62" w14:textId="2ADE96A7" w:rsidR="001E75F9" w:rsidRDefault="001E75F9" w:rsidP="007D7899">
      <w:pPr>
        <w:pStyle w:val="ListParagraph"/>
        <w:numPr>
          <w:ilvl w:val="0"/>
          <w:numId w:val="10"/>
        </w:numPr>
        <w:rPr>
          <w:rFonts w:ascii="Verdana" w:hAnsi="Verdana"/>
          <w:sz w:val="24"/>
          <w:szCs w:val="24"/>
        </w:rPr>
      </w:pPr>
      <w:r>
        <w:rPr>
          <w:rFonts w:ascii="Verdana" w:hAnsi="Verdana"/>
          <w:sz w:val="24"/>
          <w:szCs w:val="24"/>
        </w:rPr>
        <w:t xml:space="preserve">Click </w:t>
      </w:r>
      <w:r w:rsidRPr="001E75F9">
        <w:rPr>
          <w:rFonts w:ascii="Verdana" w:hAnsi="Verdana"/>
          <w:b/>
          <w:bCs/>
          <w:sz w:val="24"/>
          <w:szCs w:val="24"/>
        </w:rPr>
        <w:t>Add Users to Special Access</w:t>
      </w:r>
      <w:r>
        <w:rPr>
          <w:rFonts w:ascii="Verdana" w:hAnsi="Verdana"/>
          <w:sz w:val="24"/>
          <w:szCs w:val="24"/>
        </w:rPr>
        <w:t>.</w:t>
      </w:r>
    </w:p>
    <w:p w14:paraId="38465C69" w14:textId="7019DC1E" w:rsidR="00D60A94" w:rsidRDefault="00D60A94" w:rsidP="007D7899">
      <w:pPr>
        <w:pStyle w:val="ListParagraph"/>
        <w:numPr>
          <w:ilvl w:val="0"/>
          <w:numId w:val="10"/>
        </w:numPr>
        <w:rPr>
          <w:rFonts w:ascii="Verdana" w:hAnsi="Verdana"/>
          <w:sz w:val="24"/>
          <w:szCs w:val="24"/>
        </w:rPr>
      </w:pPr>
      <w:r>
        <w:rPr>
          <w:rFonts w:ascii="Verdana" w:hAnsi="Verdana"/>
          <w:sz w:val="24"/>
          <w:szCs w:val="24"/>
        </w:rPr>
        <w:t>Start and end dates refer to when the survey is available or visible to the student.</w:t>
      </w:r>
    </w:p>
    <w:p w14:paraId="7B80DB8B" w14:textId="5ACBE302" w:rsidR="004B5E13" w:rsidRDefault="004B5E13" w:rsidP="007D7899">
      <w:pPr>
        <w:pStyle w:val="ListParagraph"/>
        <w:numPr>
          <w:ilvl w:val="0"/>
          <w:numId w:val="10"/>
        </w:numPr>
        <w:rPr>
          <w:rFonts w:ascii="Verdana" w:hAnsi="Verdana"/>
          <w:sz w:val="24"/>
          <w:szCs w:val="24"/>
        </w:rPr>
      </w:pPr>
      <w:r>
        <w:rPr>
          <w:rFonts w:ascii="Verdana" w:hAnsi="Verdana"/>
          <w:sz w:val="24"/>
          <w:szCs w:val="24"/>
        </w:rPr>
        <w:t xml:space="preserve">Select the check boxes beside the name of students </w:t>
      </w:r>
      <w:r w:rsidR="00B215BE">
        <w:rPr>
          <w:rFonts w:ascii="Verdana" w:hAnsi="Verdana"/>
          <w:sz w:val="24"/>
          <w:szCs w:val="24"/>
        </w:rPr>
        <w:t>to which the special access applies</w:t>
      </w:r>
      <w:r w:rsidR="004D073F">
        <w:rPr>
          <w:rFonts w:ascii="Verdana" w:hAnsi="Verdana"/>
          <w:sz w:val="24"/>
          <w:szCs w:val="24"/>
        </w:rPr>
        <w:t>.</w:t>
      </w:r>
    </w:p>
    <w:p w14:paraId="35A90AC9" w14:textId="6688949C" w:rsidR="004D073F" w:rsidRPr="007D7899" w:rsidRDefault="004D073F" w:rsidP="007D7899">
      <w:pPr>
        <w:pStyle w:val="ListParagraph"/>
        <w:numPr>
          <w:ilvl w:val="0"/>
          <w:numId w:val="10"/>
        </w:numPr>
        <w:rPr>
          <w:rFonts w:ascii="Verdana" w:hAnsi="Verdana"/>
          <w:sz w:val="24"/>
          <w:szCs w:val="24"/>
        </w:rPr>
      </w:pPr>
      <w:r>
        <w:rPr>
          <w:rFonts w:ascii="Verdana" w:hAnsi="Verdana"/>
          <w:sz w:val="24"/>
          <w:szCs w:val="24"/>
        </w:rPr>
        <w:t xml:space="preserve">Click </w:t>
      </w:r>
      <w:r w:rsidRPr="004D073F">
        <w:rPr>
          <w:rFonts w:ascii="Verdana" w:hAnsi="Verdana"/>
          <w:b/>
          <w:bCs/>
          <w:sz w:val="24"/>
          <w:szCs w:val="24"/>
        </w:rPr>
        <w:t>Add Special Access</w:t>
      </w:r>
      <w:r>
        <w:rPr>
          <w:rFonts w:ascii="Verdana" w:hAnsi="Verdana"/>
          <w:sz w:val="24"/>
          <w:szCs w:val="24"/>
        </w:rPr>
        <w:t>.</w:t>
      </w:r>
    </w:p>
    <w:p w14:paraId="0335FF20" w14:textId="77777777" w:rsidR="00C570CD" w:rsidRPr="00C570CD" w:rsidRDefault="00C570CD" w:rsidP="00C570CD">
      <w:pPr>
        <w:rPr>
          <w:rFonts w:ascii="Verdana" w:hAnsi="Verdana"/>
          <w:sz w:val="24"/>
          <w:szCs w:val="24"/>
        </w:rPr>
      </w:pPr>
    </w:p>
    <w:p w14:paraId="511FD6DF" w14:textId="77777777" w:rsidR="00C44E24" w:rsidRPr="00C44E24" w:rsidRDefault="00C44E24" w:rsidP="00C44E24">
      <w:pPr>
        <w:rPr>
          <w:rFonts w:ascii="Verdana" w:hAnsi="Verdana"/>
          <w:sz w:val="24"/>
          <w:szCs w:val="24"/>
        </w:rPr>
      </w:pPr>
    </w:p>
    <w:p w14:paraId="7A2FCD5F" w14:textId="77777777" w:rsidR="006F4CA3" w:rsidRDefault="006F4CA3" w:rsidP="007E2E32">
      <w:pPr>
        <w:rPr>
          <w:rFonts w:ascii="Verdana" w:hAnsi="Verdana"/>
          <w:sz w:val="24"/>
          <w:szCs w:val="24"/>
        </w:rPr>
      </w:pPr>
    </w:p>
    <w:p w14:paraId="56D12152" w14:textId="77777777" w:rsidR="006F4CA3" w:rsidRDefault="006F4CA3" w:rsidP="007E2E32">
      <w:pPr>
        <w:rPr>
          <w:rFonts w:ascii="Verdana" w:hAnsi="Verdana"/>
          <w:sz w:val="24"/>
          <w:szCs w:val="24"/>
        </w:rPr>
      </w:pPr>
    </w:p>
    <w:sectPr w:rsidR="006F4CA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DD9EB" w14:textId="77777777" w:rsidR="004532AE" w:rsidRDefault="004532AE" w:rsidP="0090574E">
      <w:pPr>
        <w:spacing w:after="0" w:line="240" w:lineRule="auto"/>
      </w:pPr>
      <w:r>
        <w:separator/>
      </w:r>
    </w:p>
  </w:endnote>
  <w:endnote w:type="continuationSeparator" w:id="0">
    <w:p w14:paraId="45CE84A0" w14:textId="77777777" w:rsidR="004532AE" w:rsidRDefault="004532AE" w:rsidP="0090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894456"/>
      <w:docPartObj>
        <w:docPartGallery w:val="Page Numbers (Bottom of Page)"/>
        <w:docPartUnique/>
      </w:docPartObj>
    </w:sdtPr>
    <w:sdtEndPr/>
    <w:sdtContent>
      <w:sdt>
        <w:sdtPr>
          <w:id w:val="-1769616900"/>
          <w:docPartObj>
            <w:docPartGallery w:val="Page Numbers (Top of Page)"/>
            <w:docPartUnique/>
          </w:docPartObj>
        </w:sdtPr>
        <w:sdtEndPr/>
        <w:sdtContent>
          <w:p w14:paraId="619F3A3A" w14:textId="60C44AC2" w:rsidR="00AC2FDB" w:rsidRDefault="006D0BFB" w:rsidP="009B6C9F">
            <w:pPr>
              <w:pStyle w:val="Footer"/>
            </w:pPr>
            <w:r w:rsidRPr="00916CF4">
              <w:rPr>
                <w:rFonts w:ascii="Verdana" w:hAnsi="Verdana"/>
              </w:rPr>
              <w:t>D2L</w:t>
            </w:r>
            <w:r>
              <w:t xml:space="preserve"> </w:t>
            </w:r>
            <w:r w:rsidR="00D41C04">
              <w:rPr>
                <w:rFonts w:ascii="Verdana" w:hAnsi="Verdana"/>
              </w:rPr>
              <w:t xml:space="preserve">Special Access </w:t>
            </w:r>
            <w:r w:rsidR="00D41C04">
              <w:rPr>
                <w:rFonts w:ascii="Verdana" w:hAnsi="Verdana"/>
              </w:rPr>
              <w:tab/>
            </w:r>
            <w:r w:rsidR="00425BB7">
              <w:rPr>
                <w:rFonts w:ascii="Verdana" w:hAnsi="Verdana"/>
              </w:rPr>
              <w:t>July 2020</w:t>
            </w:r>
            <w:r w:rsidR="0025649F">
              <w:rPr>
                <w:rFonts w:ascii="Verdana" w:hAnsi="Verdana"/>
              </w:rPr>
              <w:t xml:space="preserve"> </w:t>
            </w:r>
            <w:r w:rsidR="00721717">
              <w:rPr>
                <w:rFonts w:ascii="Verdana" w:hAnsi="Verdana"/>
              </w:rPr>
              <w:tab/>
            </w:r>
            <w:r w:rsidR="00AC2FDB" w:rsidRPr="009B6C9F">
              <w:rPr>
                <w:rFonts w:ascii="Verdana" w:hAnsi="Verdana"/>
              </w:rPr>
              <w:t xml:space="preserve">Page </w:t>
            </w:r>
            <w:r w:rsidR="00AC2FDB" w:rsidRPr="009B6C9F">
              <w:rPr>
                <w:rFonts w:ascii="Verdana" w:hAnsi="Verdana"/>
              </w:rPr>
              <w:fldChar w:fldCharType="begin"/>
            </w:r>
            <w:r w:rsidR="00AC2FDB" w:rsidRPr="009B6C9F">
              <w:rPr>
                <w:rFonts w:ascii="Verdana" w:hAnsi="Verdana"/>
              </w:rPr>
              <w:instrText xml:space="preserve"> PAGE </w:instrText>
            </w:r>
            <w:r w:rsidR="00AC2FDB" w:rsidRPr="009B6C9F">
              <w:rPr>
                <w:rFonts w:ascii="Verdana" w:hAnsi="Verdana"/>
              </w:rPr>
              <w:fldChar w:fldCharType="separate"/>
            </w:r>
            <w:r w:rsidR="00AC2FDB" w:rsidRPr="009B6C9F">
              <w:rPr>
                <w:rFonts w:ascii="Verdana" w:hAnsi="Verdana"/>
                <w:noProof/>
              </w:rPr>
              <w:t>2</w:t>
            </w:r>
            <w:r w:rsidR="00AC2FDB" w:rsidRPr="009B6C9F">
              <w:rPr>
                <w:rFonts w:ascii="Verdana" w:hAnsi="Verdana"/>
              </w:rPr>
              <w:fldChar w:fldCharType="end"/>
            </w:r>
            <w:r w:rsidR="00AC2FDB" w:rsidRPr="009B6C9F">
              <w:rPr>
                <w:rFonts w:ascii="Verdana" w:hAnsi="Verdana"/>
              </w:rPr>
              <w:t xml:space="preserve"> of </w:t>
            </w:r>
            <w:r w:rsidR="00AC2FDB" w:rsidRPr="009B6C9F">
              <w:rPr>
                <w:rFonts w:ascii="Verdana" w:hAnsi="Verdana"/>
              </w:rPr>
              <w:fldChar w:fldCharType="begin"/>
            </w:r>
            <w:r w:rsidR="00AC2FDB" w:rsidRPr="009B6C9F">
              <w:rPr>
                <w:rFonts w:ascii="Verdana" w:hAnsi="Verdana"/>
              </w:rPr>
              <w:instrText xml:space="preserve"> NUMPAGES  </w:instrText>
            </w:r>
            <w:r w:rsidR="00AC2FDB" w:rsidRPr="009B6C9F">
              <w:rPr>
                <w:rFonts w:ascii="Verdana" w:hAnsi="Verdana"/>
              </w:rPr>
              <w:fldChar w:fldCharType="separate"/>
            </w:r>
            <w:r w:rsidR="00AC2FDB" w:rsidRPr="009B6C9F">
              <w:rPr>
                <w:rFonts w:ascii="Verdana" w:hAnsi="Verdana"/>
                <w:noProof/>
              </w:rPr>
              <w:t>2</w:t>
            </w:r>
            <w:r w:rsidR="00AC2FDB" w:rsidRPr="009B6C9F">
              <w:rPr>
                <w:rFonts w:ascii="Verdana" w:hAnsi="Verdana"/>
              </w:rPr>
              <w:fldChar w:fldCharType="end"/>
            </w:r>
          </w:p>
        </w:sdtContent>
      </w:sdt>
    </w:sdtContent>
  </w:sdt>
  <w:p w14:paraId="517725A8" w14:textId="6C5FC5FA" w:rsidR="0090574E" w:rsidRDefault="0090574E" w:rsidP="007043E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6AF10" w14:textId="77777777" w:rsidR="004532AE" w:rsidRDefault="004532AE" w:rsidP="0090574E">
      <w:pPr>
        <w:spacing w:after="0" w:line="240" w:lineRule="auto"/>
      </w:pPr>
      <w:r>
        <w:separator/>
      </w:r>
    </w:p>
  </w:footnote>
  <w:footnote w:type="continuationSeparator" w:id="0">
    <w:p w14:paraId="60F03521" w14:textId="77777777" w:rsidR="004532AE" w:rsidRDefault="004532AE" w:rsidP="00905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9851E" w14:textId="66F7025D" w:rsidR="0090574E" w:rsidRDefault="0090574E">
    <w:pPr>
      <w:pStyle w:val="Header"/>
    </w:pPr>
    <w:r>
      <w:rPr>
        <w:noProof/>
      </w:rPr>
      <w:drawing>
        <wp:inline distT="0" distB="0" distL="0" distR="0" wp14:anchorId="6EF2B89D" wp14:editId="6CD8F4BE">
          <wp:extent cx="994329" cy="866231"/>
          <wp:effectExtent l="0" t="0" r="0" b="0"/>
          <wp:docPr id="279" name="Picture 279"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ML-V-BG-spot_ctl-e-learn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0479" cy="880300"/>
                  </a:xfrm>
                  <a:prstGeom prst="rect">
                    <a:avLst/>
                  </a:prstGeom>
                </pic:spPr>
              </pic:pic>
            </a:graphicData>
          </a:graphic>
        </wp:inline>
      </w:drawing>
    </w:r>
    <w:r w:rsidR="00D616D8">
      <w:tab/>
    </w:r>
    <w:r w:rsidR="00D616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B2B2E"/>
    <w:multiLevelType w:val="hybridMultilevel"/>
    <w:tmpl w:val="5E265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F66FF"/>
    <w:multiLevelType w:val="hybridMultilevel"/>
    <w:tmpl w:val="0EE6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2137A"/>
    <w:multiLevelType w:val="hybridMultilevel"/>
    <w:tmpl w:val="B1AC9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5477D"/>
    <w:multiLevelType w:val="hybridMultilevel"/>
    <w:tmpl w:val="66928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24BDF"/>
    <w:multiLevelType w:val="hybridMultilevel"/>
    <w:tmpl w:val="E94484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5EFD57DC"/>
    <w:multiLevelType w:val="hybridMultilevel"/>
    <w:tmpl w:val="69320AA0"/>
    <w:lvl w:ilvl="0" w:tplc="0409000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82CC3"/>
    <w:multiLevelType w:val="hybridMultilevel"/>
    <w:tmpl w:val="0128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8571F"/>
    <w:multiLevelType w:val="hybridMultilevel"/>
    <w:tmpl w:val="0F604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24CD9"/>
    <w:multiLevelType w:val="hybridMultilevel"/>
    <w:tmpl w:val="66928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8D5447"/>
    <w:multiLevelType w:val="hybridMultilevel"/>
    <w:tmpl w:val="26B0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3"/>
  </w:num>
  <w:num w:numId="5">
    <w:abstractNumId w:val="2"/>
  </w:num>
  <w:num w:numId="6">
    <w:abstractNumId w:val="1"/>
  </w:num>
  <w:num w:numId="7">
    <w:abstractNumId w:val="4"/>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9B"/>
    <w:rsid w:val="00004E90"/>
    <w:rsid w:val="000352DA"/>
    <w:rsid w:val="00036268"/>
    <w:rsid w:val="00063FAD"/>
    <w:rsid w:val="0006564F"/>
    <w:rsid w:val="00066736"/>
    <w:rsid w:val="000A7A7B"/>
    <w:rsid w:val="000B3399"/>
    <w:rsid w:val="000E0303"/>
    <w:rsid w:val="00100BE7"/>
    <w:rsid w:val="00124B90"/>
    <w:rsid w:val="00133C78"/>
    <w:rsid w:val="001733F0"/>
    <w:rsid w:val="00174984"/>
    <w:rsid w:val="001B6032"/>
    <w:rsid w:val="001C5AD7"/>
    <w:rsid w:val="001D31CC"/>
    <w:rsid w:val="001D7CB4"/>
    <w:rsid w:val="001E02C0"/>
    <w:rsid w:val="001E0BD9"/>
    <w:rsid w:val="001E75F9"/>
    <w:rsid w:val="001F0DD4"/>
    <w:rsid w:val="001F1849"/>
    <w:rsid w:val="001F3224"/>
    <w:rsid w:val="00204D04"/>
    <w:rsid w:val="002267EC"/>
    <w:rsid w:val="00234DA3"/>
    <w:rsid w:val="00237271"/>
    <w:rsid w:val="00244E95"/>
    <w:rsid w:val="0025649F"/>
    <w:rsid w:val="002C2FB6"/>
    <w:rsid w:val="002D194E"/>
    <w:rsid w:val="00301843"/>
    <w:rsid w:val="003065B9"/>
    <w:rsid w:val="00310C73"/>
    <w:rsid w:val="00333CBF"/>
    <w:rsid w:val="00344163"/>
    <w:rsid w:val="00384C9B"/>
    <w:rsid w:val="003B6412"/>
    <w:rsid w:val="003D1F5B"/>
    <w:rsid w:val="003F7BF0"/>
    <w:rsid w:val="00412C9C"/>
    <w:rsid w:val="00425BB7"/>
    <w:rsid w:val="00433FC3"/>
    <w:rsid w:val="004514F2"/>
    <w:rsid w:val="004532AE"/>
    <w:rsid w:val="004675E3"/>
    <w:rsid w:val="00487874"/>
    <w:rsid w:val="004A23AA"/>
    <w:rsid w:val="004B5E13"/>
    <w:rsid w:val="004D073F"/>
    <w:rsid w:val="004D2D9A"/>
    <w:rsid w:val="004E086A"/>
    <w:rsid w:val="004E10DF"/>
    <w:rsid w:val="004E3452"/>
    <w:rsid w:val="004E41A6"/>
    <w:rsid w:val="004F2FDB"/>
    <w:rsid w:val="004F3168"/>
    <w:rsid w:val="004F62D2"/>
    <w:rsid w:val="004F68AD"/>
    <w:rsid w:val="00507945"/>
    <w:rsid w:val="0052329D"/>
    <w:rsid w:val="00532A83"/>
    <w:rsid w:val="00542F85"/>
    <w:rsid w:val="00550D76"/>
    <w:rsid w:val="00556FD4"/>
    <w:rsid w:val="00570D6D"/>
    <w:rsid w:val="00595F67"/>
    <w:rsid w:val="005B50A0"/>
    <w:rsid w:val="005D7F71"/>
    <w:rsid w:val="005E60D9"/>
    <w:rsid w:val="005F60A2"/>
    <w:rsid w:val="00620EAC"/>
    <w:rsid w:val="006326E9"/>
    <w:rsid w:val="00633253"/>
    <w:rsid w:val="006438F9"/>
    <w:rsid w:val="006734A9"/>
    <w:rsid w:val="006956B0"/>
    <w:rsid w:val="006A6284"/>
    <w:rsid w:val="006D0BFB"/>
    <w:rsid w:val="006F2ED0"/>
    <w:rsid w:val="006F311B"/>
    <w:rsid w:val="006F4CA3"/>
    <w:rsid w:val="00701809"/>
    <w:rsid w:val="007043E4"/>
    <w:rsid w:val="00721717"/>
    <w:rsid w:val="0076136D"/>
    <w:rsid w:val="0076261E"/>
    <w:rsid w:val="0076387E"/>
    <w:rsid w:val="007741E7"/>
    <w:rsid w:val="00795645"/>
    <w:rsid w:val="007B1F1F"/>
    <w:rsid w:val="007D7899"/>
    <w:rsid w:val="007E2E32"/>
    <w:rsid w:val="007F7125"/>
    <w:rsid w:val="008101C6"/>
    <w:rsid w:val="00831053"/>
    <w:rsid w:val="00836A8F"/>
    <w:rsid w:val="00886D4F"/>
    <w:rsid w:val="00893479"/>
    <w:rsid w:val="008B0154"/>
    <w:rsid w:val="008F1981"/>
    <w:rsid w:val="008F35B8"/>
    <w:rsid w:val="0090574E"/>
    <w:rsid w:val="00916CF4"/>
    <w:rsid w:val="009246C1"/>
    <w:rsid w:val="0095141C"/>
    <w:rsid w:val="009551A2"/>
    <w:rsid w:val="00955427"/>
    <w:rsid w:val="009572C5"/>
    <w:rsid w:val="00965F63"/>
    <w:rsid w:val="00975240"/>
    <w:rsid w:val="00984F8C"/>
    <w:rsid w:val="00995C0D"/>
    <w:rsid w:val="009B273F"/>
    <w:rsid w:val="009B2B55"/>
    <w:rsid w:val="009B3A5C"/>
    <w:rsid w:val="009B6C9F"/>
    <w:rsid w:val="009E7C77"/>
    <w:rsid w:val="009F1B27"/>
    <w:rsid w:val="00A0483D"/>
    <w:rsid w:val="00A101FE"/>
    <w:rsid w:val="00A252F6"/>
    <w:rsid w:val="00A27B9A"/>
    <w:rsid w:val="00A61DE5"/>
    <w:rsid w:val="00AA53F6"/>
    <w:rsid w:val="00AC2FDB"/>
    <w:rsid w:val="00AC4F59"/>
    <w:rsid w:val="00AD2365"/>
    <w:rsid w:val="00AD7624"/>
    <w:rsid w:val="00AE3614"/>
    <w:rsid w:val="00B131F9"/>
    <w:rsid w:val="00B215BE"/>
    <w:rsid w:val="00B33647"/>
    <w:rsid w:val="00B6394C"/>
    <w:rsid w:val="00B74D2B"/>
    <w:rsid w:val="00B84433"/>
    <w:rsid w:val="00BA233D"/>
    <w:rsid w:val="00BA2F35"/>
    <w:rsid w:val="00BA56BF"/>
    <w:rsid w:val="00BB095F"/>
    <w:rsid w:val="00BB587D"/>
    <w:rsid w:val="00BC584C"/>
    <w:rsid w:val="00BD6078"/>
    <w:rsid w:val="00BE6EA0"/>
    <w:rsid w:val="00C23C50"/>
    <w:rsid w:val="00C44E24"/>
    <w:rsid w:val="00C55393"/>
    <w:rsid w:val="00C570CD"/>
    <w:rsid w:val="00C71F84"/>
    <w:rsid w:val="00C94112"/>
    <w:rsid w:val="00CA1E6E"/>
    <w:rsid w:val="00CE62C6"/>
    <w:rsid w:val="00CF7285"/>
    <w:rsid w:val="00D0406A"/>
    <w:rsid w:val="00D058B4"/>
    <w:rsid w:val="00D201CD"/>
    <w:rsid w:val="00D36458"/>
    <w:rsid w:val="00D41C04"/>
    <w:rsid w:val="00D60A94"/>
    <w:rsid w:val="00D61219"/>
    <w:rsid w:val="00D616D8"/>
    <w:rsid w:val="00D825C1"/>
    <w:rsid w:val="00D82851"/>
    <w:rsid w:val="00DA1AC1"/>
    <w:rsid w:val="00E06F9D"/>
    <w:rsid w:val="00E125DF"/>
    <w:rsid w:val="00E16A80"/>
    <w:rsid w:val="00E41F66"/>
    <w:rsid w:val="00E64DB6"/>
    <w:rsid w:val="00E67B9C"/>
    <w:rsid w:val="00E77B5B"/>
    <w:rsid w:val="00E92DF0"/>
    <w:rsid w:val="00EB572F"/>
    <w:rsid w:val="00EC4B83"/>
    <w:rsid w:val="00EE42A0"/>
    <w:rsid w:val="00EF106E"/>
    <w:rsid w:val="00F11129"/>
    <w:rsid w:val="00F156FE"/>
    <w:rsid w:val="00F34F3C"/>
    <w:rsid w:val="00F4374C"/>
    <w:rsid w:val="00F81F94"/>
    <w:rsid w:val="00F947C1"/>
    <w:rsid w:val="00FB12D8"/>
    <w:rsid w:val="25B0FABD"/>
    <w:rsid w:val="2FDACA8F"/>
    <w:rsid w:val="35DA31FF"/>
    <w:rsid w:val="44834FA6"/>
    <w:rsid w:val="49C32912"/>
    <w:rsid w:val="778F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C7F78"/>
  <w15:chartTrackingRefBased/>
  <w15:docId w15:val="{3C190BE3-E4FD-4A4D-B5AA-C78E57BD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7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C9B"/>
    <w:pPr>
      <w:ind w:left="720"/>
      <w:contextualSpacing/>
    </w:pPr>
  </w:style>
  <w:style w:type="character" w:styleId="BookTitle">
    <w:name w:val="Book Title"/>
    <w:basedOn w:val="DefaultParagraphFont"/>
    <w:uiPriority w:val="33"/>
    <w:qFormat/>
    <w:rsid w:val="006F311B"/>
    <w:rPr>
      <w:b/>
      <w:bCs/>
      <w:i/>
      <w:iCs/>
      <w:spacing w:val="5"/>
    </w:rPr>
  </w:style>
  <w:style w:type="paragraph" w:styleId="Title">
    <w:name w:val="Title"/>
    <w:basedOn w:val="Normal"/>
    <w:next w:val="Normal"/>
    <w:link w:val="TitleChar"/>
    <w:uiPriority w:val="10"/>
    <w:qFormat/>
    <w:rsid w:val="006F31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11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05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74E"/>
  </w:style>
  <w:style w:type="paragraph" w:styleId="Footer">
    <w:name w:val="footer"/>
    <w:basedOn w:val="Normal"/>
    <w:link w:val="FooterChar"/>
    <w:uiPriority w:val="99"/>
    <w:unhideWhenUsed/>
    <w:rsid w:val="00905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74E"/>
  </w:style>
  <w:style w:type="character" w:customStyle="1" w:styleId="Heading1Char">
    <w:name w:val="Heading 1 Char"/>
    <w:basedOn w:val="DefaultParagraphFont"/>
    <w:link w:val="Heading1"/>
    <w:uiPriority w:val="9"/>
    <w:rsid w:val="007217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524D9892C78940A7CDBE491CA33B37" ma:contentTypeVersion="13" ma:contentTypeDescription="Create a new document." ma:contentTypeScope="" ma:versionID="0fd960aa7c1fe33f550388f5ba85416f">
  <xsd:schema xmlns:xsd="http://www.w3.org/2001/XMLSchema" xmlns:xs="http://www.w3.org/2001/XMLSchema" xmlns:p="http://schemas.microsoft.com/office/2006/metadata/properties" xmlns:ns3="c952ddc8-9bba-4941-a2fb-04489fe821fd" xmlns:ns4="a1b606b6-d6da-4b08-9213-d42f84d9c96e" targetNamespace="http://schemas.microsoft.com/office/2006/metadata/properties" ma:root="true" ma:fieldsID="5e294a2a0f0879935ee03abebb7822f2" ns3:_="" ns4:_="">
    <xsd:import namespace="c952ddc8-9bba-4941-a2fb-04489fe821fd"/>
    <xsd:import namespace="a1b606b6-d6da-4b08-9213-d42f84d9c9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2ddc8-9bba-4941-a2fb-04489fe82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606b6-d6da-4b08-9213-d42f84d9c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9866A-4F67-4640-8299-BC3AA9F2ED52}">
  <ds:schemaRefs>
    <ds:schemaRef ds:uri="http://schemas.openxmlformats.org/officeDocument/2006/bibliography"/>
  </ds:schemaRefs>
</ds:datastoreItem>
</file>

<file path=customXml/itemProps2.xml><?xml version="1.0" encoding="utf-8"?>
<ds:datastoreItem xmlns:ds="http://schemas.openxmlformats.org/officeDocument/2006/customXml" ds:itemID="{7C852CBD-D0E5-4C8A-AA19-0F1410EB6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2ddc8-9bba-4941-a2fb-04489fe821fd"/>
    <ds:schemaRef ds:uri="a1b606b6-d6da-4b08-9213-d42f84d9c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1BE25-40B3-4855-A35B-61F0BEF8DC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5DB11E-E50A-457F-95E4-6AF363EC0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Christina</dc:creator>
  <cp:keywords/>
  <dc:description/>
  <cp:lastModifiedBy>Johnson, Christina</cp:lastModifiedBy>
  <cp:revision>74</cp:revision>
  <dcterms:created xsi:type="dcterms:W3CDTF">2020-03-04T22:28:00Z</dcterms:created>
  <dcterms:modified xsi:type="dcterms:W3CDTF">2020-07-16T21:58:00Z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0x010100B7524D9892C78940A7CDBE491CA33B37</vt:lpwstr>
  </property>
</Properties>
</file>