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1AB8" w14:textId="06B8A785" w:rsidR="006463D9" w:rsidRPr="006463D9" w:rsidRDefault="006463D9" w:rsidP="006463D9">
      <w:pPr>
        <w:jc w:val="center"/>
      </w:pPr>
      <w:r w:rsidRPr="006463D9">
        <w:rPr>
          <w:b/>
          <w:bCs/>
        </w:rPr>
        <w:t>MCC Committee Agenda</w:t>
      </w:r>
    </w:p>
    <w:p w14:paraId="5A8FC2A9" w14:textId="74FF4286" w:rsidR="006463D9" w:rsidRPr="006463D9" w:rsidRDefault="006463D9" w:rsidP="006463D9">
      <w:pPr>
        <w:jc w:val="center"/>
      </w:pPr>
      <w:r>
        <w:rPr>
          <w:b/>
          <w:bCs/>
        </w:rPr>
        <w:t>October 13</w:t>
      </w:r>
      <w:r w:rsidRPr="006463D9">
        <w:rPr>
          <w:b/>
          <w:bCs/>
        </w:rPr>
        <w:t>, 2020</w:t>
      </w:r>
    </w:p>
    <w:p w14:paraId="582BA19D" w14:textId="7FA80B22" w:rsidR="006463D9" w:rsidRPr="006463D9" w:rsidRDefault="006463D9" w:rsidP="006463D9">
      <w:pPr>
        <w:jc w:val="center"/>
      </w:pPr>
      <w:r w:rsidRPr="006463D9">
        <w:rPr>
          <w:b/>
          <w:bCs/>
        </w:rPr>
        <w:t>3:30 – 5:00 PM</w:t>
      </w:r>
    </w:p>
    <w:p w14:paraId="1CE3E42C" w14:textId="77777777" w:rsidR="006463D9" w:rsidRPr="006463D9" w:rsidRDefault="006463D9" w:rsidP="006463D9">
      <w:r w:rsidRPr="006463D9">
        <w:t> </w:t>
      </w:r>
    </w:p>
    <w:p w14:paraId="6DB5212E" w14:textId="77777777" w:rsidR="006463D9" w:rsidRPr="00EA173C" w:rsidRDefault="006463D9" w:rsidP="006463D9">
      <w:r w:rsidRPr="00EA173C">
        <w:t>In attendance: Conor Kelly, Cedric Burrows, Thomas Eddinger, Amanda Keeler, Khadijah Makky, Doug Smith, Kevin Thomas, Ericka Tucker, Amelia Zurcher, and Gary Klump. </w:t>
      </w:r>
    </w:p>
    <w:p w14:paraId="1883CE73" w14:textId="2179A5AE" w:rsidR="00A9204E" w:rsidRDefault="00A9204E"/>
    <w:p w14:paraId="28596FD8" w14:textId="1984D7DF" w:rsidR="006463D9" w:rsidRPr="005C7988" w:rsidRDefault="006463D9" w:rsidP="006463D9">
      <w:pPr>
        <w:numPr>
          <w:ilvl w:val="0"/>
          <w:numId w:val="24"/>
        </w:numPr>
        <w:rPr>
          <w:rStyle w:val="Hyperlink"/>
          <w:color w:val="auto"/>
          <w:u w:val="none"/>
        </w:rPr>
      </w:pPr>
      <w:r w:rsidRPr="006463D9">
        <w:t>Approve </w:t>
      </w:r>
      <w:hyperlink r:id="rId8" w:tgtFrame="_blank" w:history="1">
        <w:r w:rsidRPr="006463D9">
          <w:rPr>
            <w:rStyle w:val="Hyperlink"/>
          </w:rPr>
          <w:t>September Meeting Minutes</w:t>
        </w:r>
      </w:hyperlink>
    </w:p>
    <w:p w14:paraId="185A3C90" w14:textId="392A3C85" w:rsidR="005C7988" w:rsidRPr="005C7988" w:rsidRDefault="005C7988" w:rsidP="005C7988">
      <w:pPr>
        <w:pStyle w:val="ListParagraph"/>
        <w:numPr>
          <w:ilvl w:val="1"/>
          <w:numId w:val="24"/>
        </w:numPr>
        <w:rPr>
          <w:rStyle w:val="Hyperlink"/>
          <w:color w:val="auto"/>
          <w:u w:val="none"/>
        </w:rPr>
      </w:pPr>
      <w:r w:rsidRPr="005C7988">
        <w:rPr>
          <w:rStyle w:val="Hyperlink"/>
          <w:color w:val="auto"/>
          <w:u w:val="none"/>
        </w:rPr>
        <w:t>Minutes approved without objection</w:t>
      </w:r>
    </w:p>
    <w:p w14:paraId="0A248937" w14:textId="24608805" w:rsidR="006463D9" w:rsidRDefault="006463D9" w:rsidP="006463D9">
      <w:pPr>
        <w:numPr>
          <w:ilvl w:val="0"/>
          <w:numId w:val="24"/>
        </w:numPr>
      </w:pPr>
      <w:r w:rsidRPr="006463D9">
        <w:t>Updates from last meeting</w:t>
      </w:r>
    </w:p>
    <w:p w14:paraId="2EFD408E" w14:textId="0FDB1471" w:rsidR="005C7988" w:rsidRPr="006463D9" w:rsidRDefault="00B476F4" w:rsidP="00A361A7">
      <w:pPr>
        <w:numPr>
          <w:ilvl w:val="2"/>
          <w:numId w:val="24"/>
        </w:numPr>
      </w:pPr>
      <w:r>
        <w:t>Conor is w</w:t>
      </w:r>
      <w:r w:rsidR="005C7988">
        <w:t>orking to create a “what if” in Checkmarq for Disco Tier Themes</w:t>
      </w:r>
      <w:r>
        <w:t xml:space="preserve"> in order to aid students in planning, but it will most likely not be done </w:t>
      </w:r>
      <w:r w:rsidR="005C7988">
        <w:t>for Spring advising</w:t>
      </w:r>
      <w:r>
        <w:t>.</w:t>
      </w:r>
    </w:p>
    <w:p w14:paraId="36B0AAFE" w14:textId="20D5CA0B" w:rsidR="006463D9" w:rsidRDefault="006463D9" w:rsidP="006463D9">
      <w:pPr>
        <w:numPr>
          <w:ilvl w:val="1"/>
          <w:numId w:val="24"/>
        </w:numPr>
      </w:pPr>
      <w:r w:rsidRPr="006463D9">
        <w:t>OTR insights re: WRIT and CORE 1929 prereqs</w:t>
      </w:r>
    </w:p>
    <w:p w14:paraId="3C4D7CAC" w14:textId="3F5435EC" w:rsidR="005C7988" w:rsidRPr="006463D9" w:rsidRDefault="00B476F4" w:rsidP="00A620A0">
      <w:pPr>
        <w:numPr>
          <w:ilvl w:val="2"/>
          <w:numId w:val="24"/>
        </w:numPr>
      </w:pPr>
      <w:r>
        <w:t>Still waiting to hear back from some college about making s</w:t>
      </w:r>
      <w:r w:rsidR="005C7988">
        <w:t>ophomore standing, plus THEO, PHIL, and ENG 1001</w:t>
      </w:r>
      <w:r>
        <w:t xml:space="preserve"> are acceptable prereqs. This will not affect honors.</w:t>
      </w:r>
    </w:p>
    <w:p w14:paraId="329CABF7" w14:textId="700C6783" w:rsidR="006463D9" w:rsidRDefault="006463D9" w:rsidP="006463D9">
      <w:pPr>
        <w:numPr>
          <w:ilvl w:val="1"/>
          <w:numId w:val="24"/>
        </w:numPr>
      </w:pPr>
      <w:r w:rsidRPr="006463D9">
        <w:t>Further thoughts re: transfer policy that CORE 1929, CORE 4929, and WRIT must be taken at Marquette</w:t>
      </w:r>
    </w:p>
    <w:p w14:paraId="334B535D" w14:textId="24D998E2" w:rsidR="005C7988" w:rsidRDefault="005C7988" w:rsidP="005C7988">
      <w:pPr>
        <w:numPr>
          <w:ilvl w:val="2"/>
          <w:numId w:val="24"/>
        </w:numPr>
      </w:pPr>
      <w:r>
        <w:t>WRIT to be accepted by exception</w:t>
      </w:r>
    </w:p>
    <w:p w14:paraId="53F2CE1A" w14:textId="5241EE87" w:rsidR="005C7988" w:rsidRDefault="005C7988" w:rsidP="005C7988">
      <w:pPr>
        <w:numPr>
          <w:ilvl w:val="2"/>
          <w:numId w:val="24"/>
        </w:numPr>
      </w:pPr>
      <w:r>
        <w:t>CORE 1929 to be accepted by exception</w:t>
      </w:r>
    </w:p>
    <w:p w14:paraId="58BB2DF2" w14:textId="2ED8FA71" w:rsidR="005C7988" w:rsidRPr="006463D9" w:rsidRDefault="005C7988" w:rsidP="005C7988">
      <w:pPr>
        <w:numPr>
          <w:ilvl w:val="2"/>
          <w:numId w:val="24"/>
        </w:numPr>
      </w:pPr>
      <w:r>
        <w:t xml:space="preserve">CORE 4929 cannot be </w:t>
      </w:r>
      <w:r w:rsidR="004B20F5">
        <w:t>transferred</w:t>
      </w:r>
    </w:p>
    <w:p w14:paraId="3F7DE677" w14:textId="77777777" w:rsidR="006463D9" w:rsidRPr="006463D9" w:rsidRDefault="006463D9" w:rsidP="006463D9">
      <w:pPr>
        <w:numPr>
          <w:ilvl w:val="0"/>
          <w:numId w:val="24"/>
        </w:numPr>
      </w:pPr>
      <w:r w:rsidRPr="006463D9">
        <w:t>ESSV2 Updates</w:t>
      </w:r>
    </w:p>
    <w:p w14:paraId="5BFF44DC" w14:textId="11C77D68" w:rsidR="006463D9" w:rsidRDefault="006463D9" w:rsidP="006463D9">
      <w:pPr>
        <w:numPr>
          <w:ilvl w:val="1"/>
          <w:numId w:val="25"/>
        </w:numPr>
      </w:pPr>
      <w:r w:rsidRPr="006463D9">
        <w:t>Proposal from Study Abroad</w:t>
      </w:r>
      <w:r w:rsidR="005C7988">
        <w:t>: the</w:t>
      </w:r>
      <w:r w:rsidR="007B46FB">
        <w:t xml:space="preserve"> will</w:t>
      </w:r>
      <w:r w:rsidR="005C7988">
        <w:t xml:space="preserve"> committee allow specific study abroad programs to fulfill this requirement?</w:t>
      </w:r>
    </w:p>
    <w:p w14:paraId="5C442854" w14:textId="1CA56911" w:rsidR="005C7988" w:rsidRDefault="007B46FB" w:rsidP="005C7988">
      <w:pPr>
        <w:numPr>
          <w:ilvl w:val="2"/>
          <w:numId w:val="25"/>
        </w:numPr>
      </w:pPr>
      <w:r>
        <w:t>Committee discussed allowing specific courses in non-ESSV2 programs to fulfill the ESSV2 requirement. This is different when the program is a Marquette run program, such as Cape Town.</w:t>
      </w:r>
    </w:p>
    <w:p w14:paraId="10BC6BD9" w14:textId="7E11B026" w:rsidR="00B476F4" w:rsidRPr="006463D9" w:rsidRDefault="00B476F4" w:rsidP="005C7988">
      <w:pPr>
        <w:numPr>
          <w:ilvl w:val="2"/>
          <w:numId w:val="25"/>
        </w:numPr>
      </w:pPr>
      <w:r>
        <w:t>The Committee is open to accepting proposals both from programs as a whole and for particular classes.</w:t>
      </w:r>
    </w:p>
    <w:p w14:paraId="6B019FC2" w14:textId="4F5619C8" w:rsidR="006463D9" w:rsidRDefault="006463D9" w:rsidP="006463D9">
      <w:pPr>
        <w:numPr>
          <w:ilvl w:val="1"/>
          <w:numId w:val="25"/>
        </w:numPr>
      </w:pPr>
      <w:r w:rsidRPr="006463D9">
        <w:t>New options with colleges</w:t>
      </w:r>
    </w:p>
    <w:p w14:paraId="0E12EFD4" w14:textId="2A37D52D" w:rsidR="004B20F5" w:rsidRPr="006463D9" w:rsidRDefault="007B46FB" w:rsidP="005763E0">
      <w:pPr>
        <w:numPr>
          <w:ilvl w:val="2"/>
          <w:numId w:val="25"/>
        </w:numPr>
      </w:pPr>
      <w:r>
        <w:t xml:space="preserve">One of the main issues is the “experiential” component. Any experience is saturated with social systems and values. The reflection component needs to be the most robust element. </w:t>
      </w:r>
      <w:r w:rsidR="004B20F5">
        <w:t>Multiple colleges already have ESSV2 internship experiences. Conor is working with Stephanie Quade to make a cross-college module that can take care of the balance (particularly engineering and business). This would be a zero-credit class, designed by faculty and student affairs, facilitated by student affairs. Other experiences may be able to be tracked in this way. A variable credit course was discussed. It was observed that some of our students experience social systems and values simply by coming to Marquette</w:t>
      </w:r>
      <w:r w:rsidR="003D1CE6">
        <w:t xml:space="preserve"> and discreet experiences can seem superficial. </w:t>
      </w:r>
      <w:r w:rsidR="002F7148">
        <w:t xml:space="preserve">For the independent elements, it seems like having a designee of the college approve these experiences would be best. It was suggested that we use the expertise of the members of the committee and the university. </w:t>
      </w:r>
    </w:p>
    <w:p w14:paraId="385ACEA3" w14:textId="77777777" w:rsidR="006463D9" w:rsidRPr="006463D9" w:rsidRDefault="006463D9" w:rsidP="006463D9">
      <w:pPr>
        <w:numPr>
          <w:ilvl w:val="0"/>
          <w:numId w:val="25"/>
        </w:numPr>
      </w:pPr>
      <w:r w:rsidRPr="006463D9">
        <w:t>Discussion of MCC and Racial Justice</w:t>
      </w:r>
    </w:p>
    <w:p w14:paraId="0EB6121E" w14:textId="3AF9DCA4" w:rsidR="006463D9" w:rsidRDefault="006463D9" w:rsidP="006463D9">
      <w:pPr>
        <w:numPr>
          <w:ilvl w:val="1"/>
          <w:numId w:val="26"/>
        </w:numPr>
      </w:pPr>
      <w:r w:rsidRPr="006463D9">
        <w:t>Continuing conversation about ESSV language (Attachment 1)</w:t>
      </w:r>
    </w:p>
    <w:p w14:paraId="1E924963" w14:textId="75ACA9C5" w:rsidR="002F7148" w:rsidRDefault="004A5837" w:rsidP="002F7148">
      <w:pPr>
        <w:numPr>
          <w:ilvl w:val="2"/>
          <w:numId w:val="26"/>
        </w:numPr>
      </w:pPr>
      <w:r>
        <w:t xml:space="preserve">It was suggested that the Ignatian pedagogical structure be used to frame the document, in order to frame it in a mission-oriented way. </w:t>
      </w:r>
    </w:p>
    <w:p w14:paraId="7BF9ED63" w14:textId="3B1019AE" w:rsidR="00DD3719" w:rsidRDefault="00DD3719" w:rsidP="002F7148">
      <w:pPr>
        <w:numPr>
          <w:ilvl w:val="2"/>
          <w:numId w:val="26"/>
        </w:numPr>
      </w:pPr>
      <w:r>
        <w:lastRenderedPageBreak/>
        <w:t xml:space="preserve">There is an “othering” in framing of the document which reveals an assumption of whiteness. </w:t>
      </w:r>
    </w:p>
    <w:p w14:paraId="73B5E965" w14:textId="69EBCD76" w:rsidR="00DD3719" w:rsidRDefault="00DD3719" w:rsidP="002F7148">
      <w:pPr>
        <w:numPr>
          <w:ilvl w:val="2"/>
          <w:numId w:val="26"/>
        </w:numPr>
      </w:pPr>
      <w:r>
        <w:t>There is a lack of discussion of power and normativity, rooted in our Catholic, Jesuit identity.</w:t>
      </w:r>
    </w:p>
    <w:p w14:paraId="16361DE2" w14:textId="424DBCA5" w:rsidR="00FF7AF2" w:rsidRPr="006463D9" w:rsidRDefault="00FF7AF2" w:rsidP="002F7148">
      <w:pPr>
        <w:numPr>
          <w:ilvl w:val="2"/>
          <w:numId w:val="26"/>
        </w:numPr>
      </w:pPr>
      <w:r>
        <w:t>Kevin and Cedric volunteered to produce a revised document.</w:t>
      </w:r>
    </w:p>
    <w:p w14:paraId="79E1C6A3" w14:textId="6627EC79" w:rsidR="006463D9" w:rsidRDefault="006463D9" w:rsidP="006463D9">
      <w:pPr>
        <w:numPr>
          <w:ilvl w:val="1"/>
          <w:numId w:val="26"/>
        </w:numPr>
      </w:pPr>
      <w:r w:rsidRPr="006463D9">
        <w:t>Discussion of potential avenues for curricular development (Attachment 2)</w:t>
      </w:r>
      <w:r w:rsidR="00FF7AF2">
        <w:t xml:space="preserve"> that addresses racial justice.</w:t>
      </w:r>
    </w:p>
    <w:p w14:paraId="154266F7" w14:textId="3B4ADA3D" w:rsidR="004A5837" w:rsidRDefault="00DD3719" w:rsidP="004A5837">
      <w:pPr>
        <w:numPr>
          <w:ilvl w:val="2"/>
          <w:numId w:val="26"/>
        </w:numPr>
      </w:pPr>
      <w:r>
        <w:t>Faculty Training</w:t>
      </w:r>
    </w:p>
    <w:p w14:paraId="41A316E6" w14:textId="36668E1B" w:rsidR="00FF7AF2" w:rsidRDefault="00FF7AF2" w:rsidP="00FF7AF2">
      <w:pPr>
        <w:numPr>
          <w:ilvl w:val="3"/>
          <w:numId w:val="26"/>
        </w:numPr>
      </w:pPr>
      <w:r>
        <w:t>Questions were raised concerning resources and buy-in.</w:t>
      </w:r>
    </w:p>
    <w:p w14:paraId="46D0E3F7" w14:textId="4FE5C29D" w:rsidR="00DD3719" w:rsidRDefault="00DD3719" w:rsidP="004A5837">
      <w:pPr>
        <w:numPr>
          <w:ilvl w:val="2"/>
          <w:numId w:val="26"/>
        </w:numPr>
      </w:pPr>
      <w:r>
        <w:t>Course Modules</w:t>
      </w:r>
    </w:p>
    <w:p w14:paraId="3C67E0DE" w14:textId="08D09063" w:rsidR="00DD3719" w:rsidRDefault="00DD3719" w:rsidP="004A5837">
      <w:pPr>
        <w:numPr>
          <w:ilvl w:val="2"/>
          <w:numId w:val="26"/>
        </w:numPr>
      </w:pPr>
      <w:r>
        <w:t>Modifying ESSV courses</w:t>
      </w:r>
    </w:p>
    <w:p w14:paraId="443FCE34" w14:textId="24A7D283" w:rsidR="00DD3719" w:rsidRDefault="00DD3719" w:rsidP="004A5837">
      <w:pPr>
        <w:numPr>
          <w:ilvl w:val="2"/>
          <w:numId w:val="26"/>
        </w:numPr>
      </w:pPr>
      <w:r>
        <w:t>MOI: University-wide course on Racial Justice</w:t>
      </w:r>
    </w:p>
    <w:p w14:paraId="5543A0A3" w14:textId="26E2DFCE" w:rsidR="00FF7AF2" w:rsidRDefault="00FF7AF2" w:rsidP="00FF7AF2">
      <w:pPr>
        <w:numPr>
          <w:ilvl w:val="3"/>
          <w:numId w:val="26"/>
        </w:numPr>
      </w:pPr>
      <w:r>
        <w:t>It was observed that this brings up issues of justice to the faculty.</w:t>
      </w:r>
    </w:p>
    <w:p w14:paraId="28074A26" w14:textId="1D9E9C14" w:rsidR="00DD3719" w:rsidRDefault="00FF7AF2" w:rsidP="004A5837">
      <w:pPr>
        <w:numPr>
          <w:ilvl w:val="2"/>
          <w:numId w:val="26"/>
        </w:numPr>
      </w:pPr>
      <w:r>
        <w:t>One credit course for all first-year students.</w:t>
      </w:r>
    </w:p>
    <w:p w14:paraId="68D678E4" w14:textId="3DE3DEEC" w:rsidR="00FF7AF2" w:rsidRDefault="00FF7AF2" w:rsidP="00FF7AF2">
      <w:pPr>
        <w:numPr>
          <w:ilvl w:val="3"/>
          <w:numId w:val="26"/>
        </w:numPr>
      </w:pPr>
      <w:r>
        <w:t>Has a high start-up cost and can be shoe-horned to do other things as well.</w:t>
      </w:r>
    </w:p>
    <w:p w14:paraId="2AC2B040" w14:textId="6AE86725" w:rsidR="00FF7AF2" w:rsidRDefault="00FF7AF2" w:rsidP="004A5837">
      <w:pPr>
        <w:numPr>
          <w:ilvl w:val="2"/>
          <w:numId w:val="26"/>
        </w:numPr>
      </w:pPr>
      <w:r>
        <w:t>Integrate Student Affairs</w:t>
      </w:r>
    </w:p>
    <w:p w14:paraId="70C9E81B" w14:textId="079F9918" w:rsidR="00FF7AF2" w:rsidRDefault="00FF7AF2" w:rsidP="004A5837">
      <w:pPr>
        <w:numPr>
          <w:ilvl w:val="2"/>
          <w:numId w:val="26"/>
        </w:numPr>
      </w:pPr>
      <w:r w:rsidRPr="00FF7AF2">
        <w:t>Retain existing requirements but revise approval, oversight, and assessment of ESSV courses</w:t>
      </w:r>
    </w:p>
    <w:p w14:paraId="10C0E7CB" w14:textId="073EF9DF" w:rsidR="00B476F4" w:rsidRPr="006463D9" w:rsidRDefault="00B476F4" w:rsidP="004A5837">
      <w:pPr>
        <w:numPr>
          <w:ilvl w:val="2"/>
          <w:numId w:val="26"/>
        </w:numPr>
      </w:pPr>
      <w:r>
        <w:t>[Tabled]</w:t>
      </w:r>
    </w:p>
    <w:p w14:paraId="5F0107EF" w14:textId="77777777" w:rsidR="00771BE0" w:rsidRDefault="006463D9" w:rsidP="006463D9">
      <w:pPr>
        <w:numPr>
          <w:ilvl w:val="0"/>
          <w:numId w:val="26"/>
        </w:numPr>
      </w:pPr>
      <w:r w:rsidRPr="006463D9">
        <w:t>MCC Teaching Excellence Award (additional input from Participating Faculty Taskforce)</w:t>
      </w:r>
      <w:r w:rsidR="00FF7AF2">
        <w:t xml:space="preserve"> </w:t>
      </w:r>
    </w:p>
    <w:p w14:paraId="658E4ED4" w14:textId="047386A5" w:rsidR="006463D9" w:rsidRPr="006463D9" w:rsidRDefault="00FF7AF2" w:rsidP="00771BE0">
      <w:pPr>
        <w:numPr>
          <w:ilvl w:val="1"/>
          <w:numId w:val="26"/>
        </w:numPr>
      </w:pPr>
      <w:r>
        <w:t>[Tabled]</w:t>
      </w:r>
    </w:p>
    <w:p w14:paraId="52D5C9BE" w14:textId="5F8D9450" w:rsidR="006463D9" w:rsidRDefault="006463D9" w:rsidP="00771BE0">
      <w:pPr>
        <w:numPr>
          <w:ilvl w:val="0"/>
          <w:numId w:val="26"/>
        </w:numPr>
      </w:pPr>
      <w:r w:rsidRPr="006463D9">
        <w:t>Plan for Course Proposal Review</w:t>
      </w:r>
      <w:r w:rsidR="00FF7AF2">
        <w:t xml:space="preserve"> </w:t>
      </w:r>
    </w:p>
    <w:p w14:paraId="7B3155D3" w14:textId="675DEF73" w:rsidR="00771BE0" w:rsidRDefault="00771BE0" w:rsidP="00771BE0">
      <w:pPr>
        <w:numPr>
          <w:ilvl w:val="1"/>
          <w:numId w:val="26"/>
        </w:numPr>
      </w:pPr>
      <w:r>
        <w:t>Conor proposes an earlier review so that more immediate feedback could be provided, so that courses could get in the new bulletin, instead of having to wait a year.</w:t>
      </w:r>
    </w:p>
    <w:p w14:paraId="76C53916" w14:textId="79B59BCC" w:rsidR="00771BE0" w:rsidRDefault="00771BE0" w:rsidP="00771BE0">
      <w:pPr>
        <w:numPr>
          <w:ilvl w:val="1"/>
          <w:numId w:val="26"/>
        </w:numPr>
      </w:pPr>
      <w:r>
        <w:t>New due date: Oct 30</w:t>
      </w:r>
      <w:r w:rsidRPr="00771BE0">
        <w:rPr>
          <w:vertAlign w:val="superscript"/>
        </w:rPr>
        <w:t>th</w:t>
      </w:r>
    </w:p>
    <w:p w14:paraId="38CF951F" w14:textId="162D0ADA" w:rsidR="00771BE0" w:rsidRDefault="00771BE0" w:rsidP="00771BE0">
      <w:pPr>
        <w:numPr>
          <w:ilvl w:val="1"/>
          <w:numId w:val="26"/>
        </w:numPr>
      </w:pPr>
      <w:r>
        <w:t>Will break up into groups of 2 to review.</w:t>
      </w:r>
    </w:p>
    <w:p w14:paraId="7A6FD882" w14:textId="64907A98" w:rsidR="00771BE0" w:rsidRDefault="00771BE0" w:rsidP="00771BE0">
      <w:pPr>
        <w:numPr>
          <w:ilvl w:val="1"/>
          <w:numId w:val="26"/>
        </w:numPr>
      </w:pPr>
      <w:r>
        <w:t>Conor will follow up</w:t>
      </w:r>
      <w:r w:rsidR="00B476F4">
        <w:t xml:space="preserve"> after the files are prepared for review</w:t>
      </w:r>
      <w:r>
        <w:t>.</w:t>
      </w:r>
    </w:p>
    <w:sectPr w:rsidR="0077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  <w:num w:numId="25">
    <w:abstractNumId w:val="2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2F7148"/>
    <w:rsid w:val="003D1CE6"/>
    <w:rsid w:val="004A5837"/>
    <w:rsid w:val="004B20F5"/>
    <w:rsid w:val="005C7988"/>
    <w:rsid w:val="00645252"/>
    <w:rsid w:val="006463D9"/>
    <w:rsid w:val="006D3D74"/>
    <w:rsid w:val="00771BE0"/>
    <w:rsid w:val="007B46FB"/>
    <w:rsid w:val="0083569A"/>
    <w:rsid w:val="00A9204E"/>
    <w:rsid w:val="00B476F4"/>
    <w:rsid w:val="00DD3719"/>
    <w:rsid w:val="00EA173C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q.sharepoint.com/:w:/t/MCCCommittee/Ef4D_cXU5VpNkm0-S5NYG0sBVgDeg815izzRsDuCLp3QQA?e=ISzTl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{5A518CBD-E7A8-46DB-BABE-521F9D4CD485}tf02786999_win32</Template>
  <TotalTime>121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Gary K</cp:lastModifiedBy>
  <cp:revision>4</cp:revision>
  <dcterms:created xsi:type="dcterms:W3CDTF">2020-10-13T19:49:00Z</dcterms:created>
  <dcterms:modified xsi:type="dcterms:W3CDTF">2020-10-14T19:06:00Z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