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5D2FD" w14:textId="77777777" w:rsidR="00A8251A" w:rsidRDefault="00A8251A">
      <w:pPr>
        <w:pStyle w:val="Heading1"/>
        <w:rPr>
          <w:b w:val="0"/>
          <w:bCs w:val="0"/>
          <w:u w:val="none"/>
        </w:rPr>
      </w:pPr>
      <w:r>
        <w:t>Marquette University</w:t>
      </w:r>
    </w:p>
    <w:p w14:paraId="499C1ADD" w14:textId="77777777" w:rsidR="00FE7E33" w:rsidRDefault="00FE7E33" w:rsidP="00FE7E33">
      <w:pPr>
        <w:pStyle w:val="Heading1"/>
        <w:rPr>
          <w:b w:val="0"/>
          <w:bCs w:val="0"/>
          <w:u w:val="none"/>
        </w:rPr>
      </w:pPr>
      <w:r>
        <w:rPr>
          <w:b w:val="0"/>
          <w:bCs w:val="0"/>
          <w:u w:val="none"/>
        </w:rPr>
        <w:t xml:space="preserve">Marquette University was established in 1881 and has been educating students to be leaders in their professional lives, their communities, and in society for more than 125 years.  Since the first graduating class of five men were awarded Bachelor of Arts degrees in the 1880s, Marquette has grown into a modern coed campus </w:t>
      </w:r>
      <w:r w:rsidR="0014630F">
        <w:rPr>
          <w:b w:val="0"/>
          <w:bCs w:val="0"/>
          <w:u w:val="none"/>
        </w:rPr>
        <w:t>where students</w:t>
      </w:r>
      <w:r>
        <w:rPr>
          <w:b w:val="0"/>
          <w:bCs w:val="0"/>
          <w:u w:val="none"/>
        </w:rPr>
        <w:t xml:space="preserve"> learn and grow through nationally admired undergraduate, graduate, doctor</w:t>
      </w:r>
      <w:r w:rsidR="0014630F">
        <w:rPr>
          <w:b w:val="0"/>
          <w:bCs w:val="0"/>
          <w:u w:val="none"/>
        </w:rPr>
        <w:t xml:space="preserve">al, and professional programs. </w:t>
      </w:r>
      <w:r>
        <w:rPr>
          <w:b w:val="0"/>
          <w:bCs w:val="0"/>
          <w:u w:val="none"/>
        </w:rPr>
        <w:t xml:space="preserve">The campus encompasses approximately 80 acres, with 8,410 undergraduate students and more than 11,700 total students, including those enrolled in the dental, graduate, and law schools.  </w:t>
      </w:r>
    </w:p>
    <w:p w14:paraId="04BF59CB" w14:textId="77777777" w:rsidR="00A8251A" w:rsidRDefault="00A8251A">
      <w:pPr>
        <w:rPr>
          <w:rFonts w:ascii="Arial" w:hAnsi="Arial" w:cs="Arial"/>
          <w:sz w:val="22"/>
          <w:szCs w:val="22"/>
        </w:rPr>
      </w:pPr>
    </w:p>
    <w:p w14:paraId="3BE47B7E" w14:textId="77777777" w:rsidR="00A8251A" w:rsidRDefault="00A8251A">
      <w:pPr>
        <w:rPr>
          <w:rFonts w:ascii="Arial" w:hAnsi="Arial" w:cs="Arial"/>
          <w:sz w:val="22"/>
          <w:szCs w:val="22"/>
        </w:rPr>
      </w:pPr>
      <w:r>
        <w:rPr>
          <w:rFonts w:ascii="Arial" w:hAnsi="Arial" w:cs="Arial"/>
          <w:b/>
          <w:bCs/>
          <w:i/>
          <w:iCs/>
          <w:sz w:val="22"/>
          <w:szCs w:val="22"/>
        </w:rPr>
        <w:t>Office of Research and Sponsored Programs (ORSP)</w:t>
      </w:r>
      <w:r>
        <w:rPr>
          <w:rFonts w:ascii="Arial" w:hAnsi="Arial" w:cs="Arial"/>
          <w:sz w:val="22"/>
          <w:szCs w:val="22"/>
        </w:rPr>
        <w:t>.  Research endeavors at Marquette are overseen by the Vice Pr</w:t>
      </w:r>
      <w:r w:rsidR="00133CE0">
        <w:rPr>
          <w:rFonts w:ascii="Arial" w:hAnsi="Arial" w:cs="Arial"/>
          <w:sz w:val="22"/>
          <w:szCs w:val="22"/>
        </w:rPr>
        <w:t xml:space="preserve">esident </w:t>
      </w:r>
      <w:r>
        <w:rPr>
          <w:rFonts w:ascii="Arial" w:hAnsi="Arial" w:cs="Arial"/>
          <w:sz w:val="22"/>
          <w:szCs w:val="22"/>
        </w:rPr>
        <w:t xml:space="preserve">for Research and </w:t>
      </w:r>
      <w:r w:rsidR="00133CE0">
        <w:rPr>
          <w:rFonts w:ascii="Arial" w:hAnsi="Arial" w:cs="Arial"/>
          <w:sz w:val="22"/>
          <w:szCs w:val="22"/>
        </w:rPr>
        <w:t>Innovation</w:t>
      </w:r>
      <w:r>
        <w:rPr>
          <w:rFonts w:ascii="Arial" w:hAnsi="Arial" w:cs="Arial"/>
          <w:sz w:val="22"/>
          <w:szCs w:val="22"/>
        </w:rPr>
        <w:t>.  The Marquette University ORSP, which reports to the Vice Pr</w:t>
      </w:r>
      <w:r w:rsidR="00133CE0">
        <w:rPr>
          <w:rFonts w:ascii="Arial" w:hAnsi="Arial" w:cs="Arial"/>
          <w:sz w:val="22"/>
          <w:szCs w:val="22"/>
        </w:rPr>
        <w:t>esident</w:t>
      </w:r>
      <w:r>
        <w:rPr>
          <w:rFonts w:ascii="Arial" w:hAnsi="Arial" w:cs="Arial"/>
          <w:sz w:val="22"/>
          <w:szCs w:val="22"/>
        </w:rPr>
        <w:t>, is staffed by an Executive Director, Director of Grants Administration, Director of Project Planning and Development, Contract Administrator and Director of Technology, Assistant Director of Grants Administration, Assistant Director of Project Planning and Development, a Grants Assistant, and an Office Coordinator.  The ORSP fosters excellence in sponsored projects by promoting best practices, policies, and procedures that ensure consistency and efficiency in transactions with sponsors and partners. The ORSP also hosts a number of forums throughout the year to provide ongoing preparation of scholars on the Marquette University campus as well as opportunities for collaboration.</w:t>
      </w:r>
      <w:r>
        <w:t xml:space="preserve"> </w:t>
      </w:r>
      <w:r>
        <w:rPr>
          <w:rFonts w:ascii="Arial" w:hAnsi="Arial" w:cs="Arial"/>
          <w:sz w:val="22"/>
          <w:szCs w:val="22"/>
        </w:rPr>
        <w:t xml:space="preserve">Grant accounts are administered and monitored by Marquette’s Office of Research and Sponsored Programs and the Office of the Comptroller.  These offices have extensive experience in administering awards, and currently administer </w:t>
      </w:r>
      <w:r w:rsidR="0014630F">
        <w:rPr>
          <w:rFonts w:ascii="Arial" w:hAnsi="Arial" w:cs="Arial"/>
          <w:sz w:val="22"/>
          <w:szCs w:val="22"/>
        </w:rPr>
        <w:t>approximately $26</w:t>
      </w:r>
      <w:r>
        <w:rPr>
          <w:rFonts w:ascii="Arial" w:hAnsi="Arial" w:cs="Arial"/>
          <w:sz w:val="22"/>
          <w:szCs w:val="22"/>
        </w:rPr>
        <w:t xml:space="preserve"> million in grants and contracts.  All grants receive a unique account and no funds are commingled.  Internal controls have been established for accountability.</w:t>
      </w:r>
      <w:r>
        <w:rPr>
          <w:rFonts w:ascii="Arial" w:hAnsi="Arial" w:cs="Arial"/>
        </w:rPr>
        <w:t xml:space="preserve">    </w:t>
      </w:r>
    </w:p>
    <w:p w14:paraId="476253D6" w14:textId="77777777" w:rsidR="00A8251A" w:rsidRDefault="00A8251A">
      <w:pPr>
        <w:rPr>
          <w:rFonts w:ascii="Arial" w:hAnsi="Arial" w:cs="Arial"/>
          <w:sz w:val="22"/>
          <w:szCs w:val="22"/>
        </w:rPr>
      </w:pPr>
    </w:p>
    <w:p w14:paraId="22370206" w14:textId="77777777" w:rsidR="00A8251A" w:rsidRDefault="00A8251A">
      <w:pPr>
        <w:pStyle w:val="Heading1"/>
      </w:pPr>
      <w:r>
        <w:t>Marquette University College of Nursing</w:t>
      </w:r>
    </w:p>
    <w:p w14:paraId="33556C62" w14:textId="77777777" w:rsidR="00A8251A" w:rsidRDefault="00133275">
      <w:pPr>
        <w:pStyle w:val="BodyText"/>
      </w:pPr>
      <w:r>
        <w:t xml:space="preserve">Marquette enrolls </w:t>
      </w:r>
      <w:r w:rsidR="00D24668">
        <w:t xml:space="preserve">students in </w:t>
      </w:r>
      <w:r w:rsidR="00A8251A">
        <w:t>undergraduate, graduate, and doctoral programs.  Graduate programs prepare nurses for advanced practice in: Midwifery, Children and Families, Adult Nursing, Acute Care Nursing, Older Adult Nursing, and Health Care Systems Leadership.  Advanced practice roles include nurse midwife, clinical nurse specialist, and nurse practitioner.  The PhD program prepares nurse scholars in dual roles, preparing them for both research and academic roles.  Examples of College initiatives are: establishing leadership roles in integrating academic and clinical practice activities; operating a nurse-managed clinic for disadvantaged clientele; delivering care and providing learning opportunities through Urban Partners for Healthy Children; actively engaging in the nursing redesign project; conducting health promotion activities within the University and the surrounding urban community; and offering continuing education programs.  The College has affiliations with more than 80 clinical agencies providing diverse contexts for learning.  Faculty members are actively engaged in research, training and development activities, generally generating more than $1 million in extramural funding annually.</w:t>
      </w:r>
    </w:p>
    <w:p w14:paraId="6F2BBB06" w14:textId="77777777" w:rsidR="00A8251A" w:rsidRDefault="00A8251A">
      <w:pPr>
        <w:pStyle w:val="BodyText"/>
      </w:pPr>
    </w:p>
    <w:p w14:paraId="7BB2C3B2" w14:textId="77777777" w:rsidR="00A8251A" w:rsidRDefault="00A8251A">
      <w:pPr>
        <w:pStyle w:val="BodyText"/>
      </w:pPr>
      <w:r>
        <w:t>The Marquette University College of Nursing has an Associate Dean of Graduate Programs and Research who oversees research activities within the College.  An array of additional resources are available within the College of Nursing to support investigators.  Among them are two full-time research assistants who are available to unfunded faculty and faculty preparing research proposals.  In addition, there is a mentorship program for faculty to assist them in establishing a research trajectory and with proposal preparation and post award management.  Ongoing programs are offered to faculty to assist them with proposal development, design and measurement issues, and methodological approaches, to name a few.  In addition, there is editorial support for manuscript writing, and both internal and external proposal reviews are supported.</w:t>
      </w:r>
    </w:p>
    <w:p w14:paraId="140A80DF" w14:textId="77777777" w:rsidR="00A8251A" w:rsidRDefault="00A8251A">
      <w:pPr>
        <w:pStyle w:val="Heading1"/>
        <w:rPr>
          <w:b w:val="0"/>
          <w:bCs w:val="0"/>
          <w:u w:val="none"/>
        </w:rPr>
      </w:pPr>
    </w:p>
    <w:p w14:paraId="71FEB291" w14:textId="77777777" w:rsidR="00A8251A" w:rsidRDefault="00A8251A">
      <w:pPr>
        <w:pStyle w:val="Heading1"/>
      </w:pPr>
      <w:r>
        <w:t>Laboratory</w:t>
      </w:r>
    </w:p>
    <w:p w14:paraId="5315506C" w14:textId="77777777" w:rsidR="00A8251A" w:rsidRDefault="00A8251A">
      <w:pPr>
        <w:rPr>
          <w:rFonts w:ascii="Arial" w:hAnsi="Arial" w:cs="Arial"/>
          <w:sz w:val="22"/>
          <w:szCs w:val="22"/>
        </w:rPr>
      </w:pPr>
      <w:r>
        <w:rPr>
          <w:rFonts w:ascii="Arial" w:hAnsi="Arial" w:cs="Arial"/>
          <w:b/>
          <w:bCs/>
          <w:i/>
          <w:iCs/>
          <w:sz w:val="22"/>
          <w:szCs w:val="22"/>
        </w:rPr>
        <w:t>Cardiopulmonary Rehabilitation Laboratory</w:t>
      </w:r>
      <w:r>
        <w:rPr>
          <w:rFonts w:ascii="Arial" w:hAnsi="Arial" w:cs="Arial"/>
          <w:sz w:val="22"/>
          <w:szCs w:val="22"/>
        </w:rPr>
        <w:t>.  This new 850 ft</w:t>
      </w:r>
      <w:r>
        <w:rPr>
          <w:rFonts w:ascii="Arial" w:hAnsi="Arial" w:cs="Arial"/>
          <w:sz w:val="22"/>
          <w:szCs w:val="22"/>
          <w:vertAlign w:val="superscript"/>
        </w:rPr>
        <w:t>2</w:t>
      </w:r>
      <w:r>
        <w:rPr>
          <w:rFonts w:ascii="Arial" w:hAnsi="Arial" w:cs="Arial"/>
          <w:sz w:val="22"/>
          <w:szCs w:val="22"/>
        </w:rPr>
        <w:t xml:space="preserve"> laboratory includes state-of-the-art cardiopulmonary stress-testing capabilities (e.g., </w:t>
      </w:r>
      <w:proofErr w:type="spellStart"/>
      <w:r>
        <w:rPr>
          <w:rFonts w:ascii="Arial" w:hAnsi="Arial" w:cs="Arial"/>
          <w:sz w:val="22"/>
          <w:szCs w:val="22"/>
        </w:rPr>
        <w:t>CosMed</w:t>
      </w:r>
      <w:proofErr w:type="spellEnd"/>
      <w:r>
        <w:rPr>
          <w:rFonts w:ascii="Arial" w:hAnsi="Arial" w:cs="Arial"/>
          <w:sz w:val="22"/>
          <w:szCs w:val="22"/>
        </w:rPr>
        <w:t xml:space="preserve"> Quark PF) that enable collection of a variety of physiologic measures related to cardiac and pulmonary function, while on an exercise ergometer.  It also includes a suite of biosensor-instrumentation capabilities (</w:t>
      </w:r>
      <w:proofErr w:type="spellStart"/>
      <w:r>
        <w:rPr>
          <w:rFonts w:ascii="Arial" w:hAnsi="Arial" w:cs="Arial"/>
          <w:sz w:val="22"/>
          <w:szCs w:val="22"/>
        </w:rPr>
        <w:t>Biopac</w:t>
      </w:r>
      <w:proofErr w:type="spellEnd"/>
      <w:r>
        <w:rPr>
          <w:rFonts w:ascii="Arial" w:hAnsi="Arial" w:cs="Arial"/>
          <w:sz w:val="22"/>
          <w:szCs w:val="22"/>
        </w:rPr>
        <w:t xml:space="preserve"> Systems, Inc.).  It is located in close proximity to the Telerehabilitation and Medical Device laboratories, as part of a suite of seven rehabilitation-related laboratories totaling over 5,000 ft</w:t>
      </w:r>
      <w:r>
        <w:rPr>
          <w:rFonts w:ascii="Arial" w:hAnsi="Arial" w:cs="Arial"/>
          <w:sz w:val="22"/>
          <w:szCs w:val="22"/>
          <w:vertAlign w:val="superscript"/>
        </w:rPr>
        <w:t>2</w:t>
      </w:r>
      <w:r>
        <w:rPr>
          <w:rFonts w:ascii="Arial" w:hAnsi="Arial" w:cs="Arial"/>
          <w:sz w:val="22"/>
          <w:szCs w:val="22"/>
        </w:rPr>
        <w:t>.  This Laboratory is located in the building next door to the College of Nursing.</w:t>
      </w:r>
    </w:p>
    <w:p w14:paraId="73BB20DD" w14:textId="77777777" w:rsidR="00A8251A" w:rsidRDefault="00A8251A">
      <w:pPr>
        <w:rPr>
          <w:rFonts w:ascii="Arial" w:hAnsi="Arial" w:cs="Arial"/>
          <w:sz w:val="22"/>
          <w:szCs w:val="22"/>
        </w:rPr>
      </w:pPr>
    </w:p>
    <w:p w14:paraId="6CE8B21F" w14:textId="77777777" w:rsidR="00A8251A" w:rsidRDefault="00A8251A">
      <w:pPr>
        <w:rPr>
          <w:rFonts w:ascii="Arial" w:hAnsi="Arial" w:cs="Arial"/>
          <w:sz w:val="22"/>
          <w:szCs w:val="22"/>
        </w:rPr>
      </w:pPr>
      <w:r>
        <w:rPr>
          <w:rFonts w:ascii="Arial" w:hAnsi="Arial" w:cs="Arial"/>
          <w:b/>
          <w:bCs/>
          <w:i/>
          <w:iCs/>
          <w:sz w:val="22"/>
          <w:szCs w:val="22"/>
        </w:rPr>
        <w:t>Telerehabilitation and Functional Performance Laboratory</w:t>
      </w:r>
      <w:r>
        <w:rPr>
          <w:rFonts w:ascii="Arial" w:hAnsi="Arial" w:cs="Arial"/>
          <w:sz w:val="22"/>
          <w:szCs w:val="22"/>
        </w:rPr>
        <w:t>.  This 600 ft</w:t>
      </w:r>
      <w:r>
        <w:rPr>
          <w:rFonts w:ascii="Arial" w:hAnsi="Arial" w:cs="Arial"/>
          <w:sz w:val="22"/>
          <w:szCs w:val="22"/>
          <w:vertAlign w:val="superscript"/>
        </w:rPr>
        <w:t>2</w:t>
      </w:r>
      <w:r>
        <w:rPr>
          <w:rFonts w:ascii="Arial" w:hAnsi="Arial" w:cs="Arial"/>
          <w:sz w:val="22"/>
          <w:szCs w:val="22"/>
        </w:rPr>
        <w:t xml:space="preserve"> laboratory, comprised of three rooms that are specially designed for teleconferencing, supports a broad range of videoconferencing environments and technologies.  The primary room, designed to accommodate both group and individual conferencing, supports 4 ISDN lines, standard digital and analog telephones, and both wired and wireless local area networks (LANs).  Several products are available for each of the main conferencing standards: H.320 (high-end ISDN), H.324 (lower-bandwidth videoconferencing on a standard telephone), H.323 (IP videoconferencing), and the software-based Session Initiation Protocol (SIP, also for IP videoconferencing).  A separate </w:t>
      </w:r>
      <w:proofErr w:type="spellStart"/>
      <w:r>
        <w:rPr>
          <w:rFonts w:ascii="Arial" w:hAnsi="Arial" w:cs="Arial"/>
          <w:sz w:val="22"/>
          <w:szCs w:val="22"/>
        </w:rPr>
        <w:t>telepractioner</w:t>
      </w:r>
      <w:proofErr w:type="spellEnd"/>
      <w:r>
        <w:rPr>
          <w:rFonts w:ascii="Arial" w:hAnsi="Arial" w:cs="Arial"/>
          <w:sz w:val="22"/>
          <w:szCs w:val="22"/>
        </w:rPr>
        <w:t xml:space="preserve"> station also supports these standards, and can be used as the second location for a simulated conference call across a hallway.  This laboratory also has access to the state-of-the-art Mobile Usability Lab system and the advanced video editing capabilities of the Medical Device Accessibility Laboratory (700 ft</w:t>
      </w:r>
      <w:r>
        <w:rPr>
          <w:rFonts w:ascii="Arial" w:hAnsi="Arial" w:cs="Arial"/>
          <w:sz w:val="22"/>
          <w:szCs w:val="22"/>
          <w:vertAlign w:val="superscript"/>
        </w:rPr>
        <w:t>2</w:t>
      </w:r>
      <w:r>
        <w:rPr>
          <w:rFonts w:ascii="Arial" w:hAnsi="Arial" w:cs="Arial"/>
          <w:sz w:val="22"/>
          <w:szCs w:val="22"/>
        </w:rPr>
        <w:t>), which is located in rooms next to the Telerehabilitation Lab.  This Laboratory is located in the building next door to the College of Nursing.</w:t>
      </w:r>
    </w:p>
    <w:p w14:paraId="36064892" w14:textId="77777777" w:rsidR="00A8251A" w:rsidRDefault="00A8251A">
      <w:pPr>
        <w:rPr>
          <w:rFonts w:ascii="Arial" w:hAnsi="Arial" w:cs="Arial"/>
          <w:sz w:val="22"/>
          <w:szCs w:val="22"/>
        </w:rPr>
      </w:pPr>
    </w:p>
    <w:p w14:paraId="2A1AE5E0" w14:textId="77777777" w:rsidR="00A8251A" w:rsidRDefault="00A8251A">
      <w:pPr>
        <w:rPr>
          <w:rFonts w:ascii="Arial" w:hAnsi="Arial" w:cs="Arial"/>
          <w:sz w:val="22"/>
          <w:szCs w:val="22"/>
        </w:rPr>
      </w:pPr>
      <w:r>
        <w:rPr>
          <w:rFonts w:ascii="Arial" w:hAnsi="Arial" w:cs="Arial"/>
          <w:b/>
          <w:bCs/>
          <w:i/>
          <w:iCs/>
          <w:sz w:val="22"/>
          <w:szCs w:val="22"/>
        </w:rPr>
        <w:t>Heart Rate Variability Laboratory</w:t>
      </w:r>
      <w:r>
        <w:rPr>
          <w:rFonts w:ascii="Arial" w:hAnsi="Arial" w:cs="Arial"/>
          <w:sz w:val="22"/>
          <w:szCs w:val="22"/>
        </w:rPr>
        <w:t>.  This 700 ft</w:t>
      </w:r>
      <w:r>
        <w:rPr>
          <w:rFonts w:ascii="Arial" w:hAnsi="Arial" w:cs="Arial"/>
          <w:sz w:val="22"/>
          <w:szCs w:val="22"/>
          <w:vertAlign w:val="superscript"/>
        </w:rPr>
        <w:t>2</w:t>
      </w:r>
      <w:r>
        <w:rPr>
          <w:rFonts w:ascii="Arial" w:hAnsi="Arial" w:cs="Arial"/>
          <w:sz w:val="22"/>
          <w:szCs w:val="22"/>
        </w:rPr>
        <w:t xml:space="preserve"> laboratory includes a state-of-the-art Mars™ 5000 Holter Ambulatory ECG and Analysis System (General Electric, Inc., Milwaukee, WI).  There are also 12 Series 8500 ambulatory tape Holter recorders and 8 SEER digital Holter recorders.  This laboratory is located in the College of Nursing.</w:t>
      </w:r>
    </w:p>
    <w:p w14:paraId="64F19E3C" w14:textId="77777777" w:rsidR="00A8251A" w:rsidRDefault="00A8251A">
      <w:pPr>
        <w:rPr>
          <w:rFonts w:ascii="Arial" w:hAnsi="Arial" w:cs="Arial"/>
          <w:sz w:val="22"/>
          <w:szCs w:val="22"/>
        </w:rPr>
      </w:pPr>
    </w:p>
    <w:p w14:paraId="2450582A" w14:textId="77777777" w:rsidR="00A8251A" w:rsidRDefault="00A8251A">
      <w:pPr>
        <w:rPr>
          <w:rFonts w:ascii="Arial" w:hAnsi="Arial" w:cs="Arial"/>
          <w:b/>
          <w:bCs/>
          <w:sz w:val="22"/>
          <w:szCs w:val="22"/>
          <w:u w:val="single"/>
        </w:rPr>
      </w:pPr>
      <w:r>
        <w:rPr>
          <w:rFonts w:ascii="Arial" w:hAnsi="Arial" w:cs="Arial"/>
          <w:b/>
          <w:bCs/>
          <w:sz w:val="22"/>
          <w:szCs w:val="22"/>
          <w:u w:val="single"/>
        </w:rPr>
        <w:t>Clinical</w:t>
      </w:r>
    </w:p>
    <w:p w14:paraId="3952FA1B" w14:textId="77777777" w:rsidR="00A8251A" w:rsidRDefault="00A8251A">
      <w:pPr>
        <w:rPr>
          <w:rFonts w:ascii="Arial" w:hAnsi="Arial" w:cs="Arial"/>
          <w:sz w:val="22"/>
          <w:szCs w:val="22"/>
        </w:rPr>
      </w:pPr>
      <w:r>
        <w:rPr>
          <w:rFonts w:ascii="Arial" w:hAnsi="Arial" w:cs="Arial"/>
          <w:b/>
          <w:bCs/>
          <w:i/>
          <w:iCs/>
          <w:sz w:val="22"/>
          <w:szCs w:val="22"/>
        </w:rPr>
        <w:t>Covenant Home Healthcare</w:t>
      </w:r>
      <w:r>
        <w:rPr>
          <w:rFonts w:ascii="Arial" w:hAnsi="Arial" w:cs="Arial"/>
          <w:sz w:val="22"/>
          <w:szCs w:val="22"/>
        </w:rPr>
        <w:t>.  Covenant Home Healthcare (CHH) is a well-respected and well-established care provider in southeastern Wisconsin.  CHH employs more than 80 nurses that are involved in providing approximately 10,000 home health visits monthly.  A clinical pathway has been established for patients with heart failure (HF) that are seen by CHH.  These HF patients are seen for 10-11 home visits and receive 3-6 additional phone follow-up calls over an 8-week period. Approximately 400 HF patients are seen by CHH annually.  Physical therapists also see about half of these patients for 3-6 visits during their first few weeks at home, if the patient has been identified to have shortness of breath that limits or impairs his or her ability to engage in activities of daily living, has new mobility problems, or if the patient fails to regularly perform an exercise program.</w:t>
      </w:r>
    </w:p>
    <w:p w14:paraId="3F51B626" w14:textId="77777777" w:rsidR="00A8251A" w:rsidRDefault="00A8251A">
      <w:pPr>
        <w:rPr>
          <w:rFonts w:ascii="Arial" w:hAnsi="Arial" w:cs="Arial"/>
          <w:sz w:val="22"/>
          <w:szCs w:val="22"/>
        </w:rPr>
      </w:pPr>
    </w:p>
    <w:p w14:paraId="3CC5AF90" w14:textId="77777777" w:rsidR="00A8251A" w:rsidRDefault="00A8251A">
      <w:pPr>
        <w:pStyle w:val="Heading1"/>
      </w:pPr>
      <w:r>
        <w:t>Animal</w:t>
      </w:r>
    </w:p>
    <w:p w14:paraId="06ED0666" w14:textId="77777777" w:rsidR="00A8251A" w:rsidRDefault="00A8251A">
      <w:pPr>
        <w:rPr>
          <w:rFonts w:ascii="Arial" w:hAnsi="Arial" w:cs="Arial"/>
          <w:sz w:val="22"/>
          <w:szCs w:val="22"/>
        </w:rPr>
      </w:pPr>
      <w:r>
        <w:rPr>
          <w:rFonts w:ascii="Arial" w:hAnsi="Arial" w:cs="Arial"/>
          <w:sz w:val="22"/>
          <w:szCs w:val="22"/>
        </w:rPr>
        <w:t>N/A</w:t>
      </w:r>
    </w:p>
    <w:p w14:paraId="4E1B3DC9" w14:textId="77777777" w:rsidR="00A8251A" w:rsidRDefault="00A8251A">
      <w:pPr>
        <w:rPr>
          <w:rFonts w:ascii="Arial" w:hAnsi="Arial" w:cs="Arial"/>
          <w:sz w:val="22"/>
          <w:szCs w:val="22"/>
        </w:rPr>
      </w:pPr>
    </w:p>
    <w:p w14:paraId="061E33D8" w14:textId="77777777" w:rsidR="00A8251A" w:rsidRDefault="00A8251A">
      <w:pPr>
        <w:pStyle w:val="Heading1"/>
      </w:pPr>
      <w:r>
        <w:t>Computer</w:t>
      </w:r>
    </w:p>
    <w:p w14:paraId="4FB7A78E" w14:textId="77777777" w:rsidR="00A8251A" w:rsidRDefault="00A8251A">
      <w:pPr>
        <w:rPr>
          <w:rFonts w:ascii="Arial" w:hAnsi="Arial" w:cs="Arial"/>
          <w:sz w:val="22"/>
          <w:szCs w:val="22"/>
        </w:rPr>
      </w:pPr>
      <w:r>
        <w:rPr>
          <w:rFonts w:ascii="Arial" w:hAnsi="Arial" w:cs="Arial"/>
          <w:sz w:val="22"/>
          <w:szCs w:val="22"/>
        </w:rPr>
        <w:t xml:space="preserve">All offices are supplied with either Pentium 3 or 4 computers and have access to Internet2.  PC computers have either Windows 2000 or Windows XP, with complete MS Office Professional Suites.  A number of other software packages are also available to faculty including SPSS, N6, and </w:t>
      </w:r>
      <w:proofErr w:type="spellStart"/>
      <w:r>
        <w:rPr>
          <w:rFonts w:ascii="Arial" w:hAnsi="Arial" w:cs="Arial"/>
          <w:sz w:val="22"/>
          <w:szCs w:val="22"/>
        </w:rPr>
        <w:t>Nvivo</w:t>
      </w:r>
      <w:proofErr w:type="spellEnd"/>
      <w:r>
        <w:rPr>
          <w:rFonts w:ascii="Arial" w:hAnsi="Arial" w:cs="Arial"/>
          <w:sz w:val="22"/>
          <w:szCs w:val="22"/>
        </w:rPr>
        <w:t>.  There are more than 15 computer labs distributed across the campus, offering both PC and Mac options with a wide variety of installed software.  There is a computer laboratory in the College of Nursing with 16 Pentium 4 computers.  Marquette University has a well-staffed Information Technology Services Department, and the College of Nursing has a staff person assigned to the College.</w:t>
      </w:r>
    </w:p>
    <w:p w14:paraId="53A3D45E" w14:textId="77777777" w:rsidR="00A8251A" w:rsidRDefault="00A8251A">
      <w:pPr>
        <w:rPr>
          <w:rFonts w:ascii="Arial" w:hAnsi="Arial" w:cs="Arial"/>
          <w:sz w:val="22"/>
          <w:szCs w:val="22"/>
        </w:rPr>
      </w:pPr>
    </w:p>
    <w:p w14:paraId="4F16F58F" w14:textId="77777777" w:rsidR="00A8251A" w:rsidRDefault="00A8251A">
      <w:pPr>
        <w:rPr>
          <w:rFonts w:ascii="Arial" w:hAnsi="Arial" w:cs="Arial"/>
          <w:sz w:val="22"/>
          <w:szCs w:val="22"/>
          <w:u w:val="single"/>
        </w:rPr>
      </w:pPr>
      <w:r>
        <w:rPr>
          <w:rFonts w:ascii="Arial" w:hAnsi="Arial" w:cs="Arial"/>
          <w:b/>
          <w:bCs/>
          <w:sz w:val="22"/>
          <w:szCs w:val="22"/>
          <w:u w:val="single"/>
        </w:rPr>
        <w:t>Office</w:t>
      </w:r>
    </w:p>
    <w:p w14:paraId="3ED75FDE" w14:textId="77777777" w:rsidR="00A8251A" w:rsidRDefault="00A8251A">
      <w:pPr>
        <w:rPr>
          <w:rFonts w:ascii="Arial" w:hAnsi="Arial" w:cs="Arial"/>
          <w:sz w:val="22"/>
          <w:szCs w:val="22"/>
        </w:rPr>
      </w:pPr>
      <w:r>
        <w:rPr>
          <w:rFonts w:ascii="Arial" w:hAnsi="Arial" w:cs="Arial"/>
          <w:sz w:val="22"/>
          <w:szCs w:val="22"/>
        </w:rPr>
        <w:t>All faculty members have individual offices with computers, printers, and telephone lines with voicemail.  All funded research projects are housed in study offices, dedicated to research activities.</w:t>
      </w:r>
    </w:p>
    <w:p w14:paraId="67859738" w14:textId="77777777" w:rsidR="00A8251A" w:rsidRDefault="00A8251A">
      <w:pPr>
        <w:rPr>
          <w:rFonts w:ascii="Arial" w:hAnsi="Arial" w:cs="Arial"/>
          <w:sz w:val="22"/>
          <w:szCs w:val="22"/>
        </w:rPr>
      </w:pPr>
    </w:p>
    <w:p w14:paraId="0B073BCE" w14:textId="77777777" w:rsidR="00A8251A" w:rsidRDefault="00A8251A">
      <w:pPr>
        <w:pStyle w:val="Heading1"/>
      </w:pPr>
      <w:r>
        <w:t>Other</w:t>
      </w:r>
    </w:p>
    <w:p w14:paraId="2F8DF600" w14:textId="77777777" w:rsidR="00A8251A" w:rsidRDefault="00A8251A">
      <w:pPr>
        <w:pStyle w:val="BodyText"/>
      </w:pPr>
      <w:r>
        <w:rPr>
          <w:b/>
          <w:bCs/>
          <w:i/>
          <w:iCs/>
        </w:rPr>
        <w:t>Raynor Memorial Library</w:t>
      </w:r>
      <w:r>
        <w:t>.  The John P. Raynor, S.J., Library and the adjoining Memorial Library serve faculty research needs with over 1.5 million volumes and an expanding collection of online resea</w:t>
      </w:r>
      <w:r w:rsidR="0014630F">
        <w:t>rch resources, including over 41</w:t>
      </w:r>
      <w:r>
        <w:t xml:space="preserve">,000 full-text online journals and </w:t>
      </w:r>
      <w:r w:rsidR="0014630F">
        <w:t>an extensive selection of</w:t>
      </w:r>
      <w:r>
        <w:t xml:space="preserve"> electronic databases and journal indexes.  Notable resources include Medline, CINAHL, Evidence Based Medicine Reviews, </w:t>
      </w:r>
      <w:proofErr w:type="spellStart"/>
      <w:r>
        <w:t>SPORTDiscus</w:t>
      </w:r>
      <w:proofErr w:type="spellEnd"/>
      <w:r>
        <w:t xml:space="preserve">, PsycINFO and ERIC.  Raynor Library, which opened in August 2003, contains a two-level Information Commons open </w:t>
      </w:r>
      <w:r w:rsidR="00076E0E">
        <w:t xml:space="preserve">during the academic year </w:t>
      </w:r>
      <w:r>
        <w:t xml:space="preserve">24 hours per day, 7 days per week, with more than 200 PCs, an </w:t>
      </w:r>
      <w:r>
        <w:lastRenderedPageBreak/>
        <w:t>Information Desk, Special Collections and Archives, all current periodicals, browsing and reference collections, an academic conference center, the Writing Center, the Center for Teaching and Learning, two classroom/labs, and a café.  Memorial Library houses the bulk of the book and journal collections on six levels with private study carrels available for faculty.  The former Science Library is a library storage facility, with most books and journals in the sciences accessible in R</w:t>
      </w:r>
      <w:r w:rsidR="0014630F">
        <w:t>aynor Memorial.  The staff of 33</w:t>
      </w:r>
      <w:r>
        <w:t xml:space="preserve"> librarians and archivists are active in reference services; instruction activities, particularly in core courses; and implementing technology in a wide array of services.  </w:t>
      </w:r>
    </w:p>
    <w:p w14:paraId="74231F42" w14:textId="77777777" w:rsidR="00A8251A" w:rsidRDefault="00A8251A">
      <w:pPr>
        <w:rPr>
          <w:rFonts w:ascii="Arial" w:hAnsi="Arial" w:cs="Arial"/>
          <w:sz w:val="22"/>
          <w:szCs w:val="22"/>
        </w:rPr>
      </w:pPr>
    </w:p>
    <w:p w14:paraId="02732F33" w14:textId="77777777" w:rsidR="00A8251A" w:rsidRDefault="00A8251A">
      <w:pPr>
        <w:rPr>
          <w:rFonts w:ascii="Arial" w:hAnsi="Arial" w:cs="Arial"/>
          <w:sz w:val="22"/>
          <w:szCs w:val="22"/>
        </w:rPr>
      </w:pPr>
      <w:r>
        <w:rPr>
          <w:rFonts w:ascii="Arial" w:hAnsi="Arial" w:cs="Arial"/>
          <w:sz w:val="22"/>
          <w:szCs w:val="22"/>
        </w:rPr>
        <w:t xml:space="preserve">This state-of-the-art library also offers wireless internet service throughout.  In addition, the more than 200 PCs offer a variety of PC and Mac platforms.  Software available on library computers includes Internet Explorer and Netscape, Microsoft Office XP, Netscape Composer, Photoshop Elements, SPSS, CD Creator; Acrobat, FrontPage, </w:t>
      </w:r>
      <w:proofErr w:type="spellStart"/>
      <w:r>
        <w:rPr>
          <w:rFonts w:ascii="Arial" w:hAnsi="Arial" w:cs="Arial"/>
          <w:sz w:val="22"/>
          <w:szCs w:val="22"/>
        </w:rPr>
        <w:t>GoLive</w:t>
      </w:r>
      <w:proofErr w:type="spellEnd"/>
      <w:r>
        <w:rPr>
          <w:rFonts w:ascii="Arial" w:hAnsi="Arial" w:cs="Arial"/>
          <w:sz w:val="22"/>
          <w:szCs w:val="22"/>
        </w:rPr>
        <w:t xml:space="preserve">, Illustrator, PageMaker; 4 Windows PCs, attached to scanners, also have Photoshop and Text Bridge OCR. All PCs have access to reference CD-ROM databases.  Both color and monochrome laser printers are also available.  </w:t>
      </w:r>
    </w:p>
    <w:p w14:paraId="17E673B3" w14:textId="77777777" w:rsidR="00A8251A" w:rsidRDefault="00A8251A">
      <w:pPr>
        <w:rPr>
          <w:rFonts w:ascii="Arial" w:hAnsi="Arial" w:cs="Arial"/>
          <w:sz w:val="22"/>
          <w:szCs w:val="22"/>
        </w:rPr>
      </w:pPr>
    </w:p>
    <w:p w14:paraId="7EF14808" w14:textId="77777777" w:rsidR="00A8251A" w:rsidRDefault="00A8251A">
      <w:pPr>
        <w:rPr>
          <w:rFonts w:ascii="Arial" w:hAnsi="Arial" w:cs="Arial"/>
          <w:sz w:val="22"/>
          <w:szCs w:val="22"/>
          <w:u w:val="single"/>
        </w:rPr>
      </w:pPr>
      <w:r>
        <w:rPr>
          <w:rFonts w:ascii="Arial" w:hAnsi="Arial" w:cs="Arial"/>
          <w:b/>
          <w:bCs/>
          <w:sz w:val="22"/>
          <w:szCs w:val="22"/>
          <w:u w:val="single"/>
        </w:rPr>
        <w:t>Major Equipment</w:t>
      </w:r>
    </w:p>
    <w:p w14:paraId="09655FFC" w14:textId="77777777" w:rsidR="00A8251A" w:rsidRDefault="00A8251A">
      <w:pPr>
        <w:pStyle w:val="BodyText"/>
      </w:pPr>
      <w:proofErr w:type="spellStart"/>
      <w:r>
        <w:t>CosMed</w:t>
      </w:r>
      <w:proofErr w:type="spellEnd"/>
      <w:r>
        <w:t xml:space="preserve"> Quark PF for performing cardiopulmonary testing in the Cardiopulmonary Laboratory, and the MARS™ 5000 Holter Ambulatory ECG and Analysis System for doing Holter and heart rate variability analysis, are located in the Heart Rate Variability Laboratory.</w:t>
      </w:r>
    </w:p>
    <w:sectPr w:rsidR="00A8251A">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07805" w14:textId="77777777" w:rsidR="000438AF" w:rsidRDefault="000438AF">
      <w:r>
        <w:separator/>
      </w:r>
    </w:p>
  </w:endnote>
  <w:endnote w:type="continuationSeparator" w:id="0">
    <w:p w14:paraId="1BFB09E5" w14:textId="77777777" w:rsidR="000438AF" w:rsidRDefault="0004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F701" w14:textId="77777777" w:rsidR="00D24668" w:rsidRDefault="00D2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399B" w14:textId="77777777" w:rsidR="00EF3F80" w:rsidRPr="00076E0E" w:rsidRDefault="00076E0E" w:rsidP="00076E0E">
    <w:pPr>
      <w:pStyle w:val="Footer"/>
      <w:jc w:val="right"/>
      <w:rPr>
        <w:rFonts w:ascii="Arial" w:hAnsi="Arial" w:cs="Arial"/>
        <w:i/>
        <w:sz w:val="16"/>
        <w:szCs w:val="16"/>
      </w:rPr>
    </w:pPr>
    <w:bookmarkStart w:id="0" w:name="_GoBack"/>
    <w:bookmarkEnd w:id="0"/>
    <w:r w:rsidRPr="00076E0E">
      <w:rPr>
        <w:rFonts w:ascii="Arial" w:hAnsi="Arial" w:cs="Arial"/>
        <w:i/>
        <w:sz w:val="16"/>
        <w:szCs w:val="16"/>
      </w:rPr>
      <w:t xml:space="preserve">Revised </w:t>
    </w:r>
    <w:r w:rsidR="00D24668">
      <w:rPr>
        <w:rFonts w:ascii="Arial" w:hAnsi="Arial" w:cs="Arial"/>
        <w:i/>
        <w:sz w:val="16"/>
        <w:szCs w:val="16"/>
      </w:rPr>
      <w:t>2/18/19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6988" w14:textId="77777777" w:rsidR="00D24668" w:rsidRDefault="00D2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1A4C1" w14:textId="77777777" w:rsidR="000438AF" w:rsidRDefault="000438AF">
      <w:r>
        <w:separator/>
      </w:r>
    </w:p>
  </w:footnote>
  <w:footnote w:type="continuationSeparator" w:id="0">
    <w:p w14:paraId="5412A38A" w14:textId="77777777" w:rsidR="000438AF" w:rsidRDefault="0004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D6B7" w14:textId="77777777" w:rsidR="00D24668" w:rsidRDefault="00D2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F64E" w14:textId="77777777" w:rsidR="00EF3F80" w:rsidRPr="00EF3F80" w:rsidRDefault="00EF3F80" w:rsidP="00EF3F80">
    <w:pPr>
      <w:pStyle w:val="Header"/>
      <w:jc w:val="center"/>
      <w:rPr>
        <w:rFonts w:ascii="Arial" w:hAnsi="Arial"/>
      </w:rPr>
    </w:pPr>
    <w:r w:rsidRPr="00EF3F80">
      <w:rPr>
        <w:rFonts w:ascii="Arial" w:hAnsi="Arial"/>
      </w:rPr>
      <w:t>SAMPLE NIH RESOURCES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2FB6D" w14:textId="77777777" w:rsidR="00D24668" w:rsidRDefault="00D24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A7"/>
    <w:rsid w:val="000438AF"/>
    <w:rsid w:val="00076E0E"/>
    <w:rsid w:val="00133275"/>
    <w:rsid w:val="00133CE0"/>
    <w:rsid w:val="0014630F"/>
    <w:rsid w:val="00374F61"/>
    <w:rsid w:val="003A10E9"/>
    <w:rsid w:val="006D38A7"/>
    <w:rsid w:val="00A8251A"/>
    <w:rsid w:val="00AC7444"/>
    <w:rsid w:val="00D24668"/>
    <w:rsid w:val="00EF3F80"/>
    <w:rsid w:val="00FE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E21B31"/>
  <w15:chartTrackingRefBased/>
  <w15:docId w15:val="{9D0A2B8F-0DC5-4BAC-B286-390BD39A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szCs w:val="22"/>
    </w:rPr>
  </w:style>
  <w:style w:type="character" w:styleId="Strong">
    <w:name w:val="Strong"/>
    <w:basedOn w:val="DefaultParagraphFont"/>
    <w:qFormat/>
    <w:rPr>
      <w:b/>
      <w:bCs/>
    </w:rPr>
  </w:style>
  <w:style w:type="paragraph" w:styleId="Header">
    <w:name w:val="header"/>
    <w:basedOn w:val="Normal"/>
    <w:rsid w:val="00EF3F80"/>
    <w:pPr>
      <w:tabs>
        <w:tab w:val="center" w:pos="4320"/>
        <w:tab w:val="right" w:pos="8640"/>
      </w:tabs>
    </w:pPr>
  </w:style>
  <w:style w:type="paragraph" w:styleId="Footer">
    <w:name w:val="footer"/>
    <w:basedOn w:val="Normal"/>
    <w:rsid w:val="00EF3F80"/>
    <w:pPr>
      <w:tabs>
        <w:tab w:val="center" w:pos="4320"/>
        <w:tab w:val="right" w:pos="8640"/>
      </w:tabs>
    </w:pPr>
  </w:style>
  <w:style w:type="paragraph" w:styleId="BalloonText">
    <w:name w:val="Balloon Text"/>
    <w:basedOn w:val="Normal"/>
    <w:link w:val="BalloonTextChar"/>
    <w:uiPriority w:val="99"/>
    <w:semiHidden/>
    <w:unhideWhenUsed/>
    <w:rsid w:val="00133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3EAE628C8DC4484C4FB915900C99F" ma:contentTypeVersion="8" ma:contentTypeDescription="Create a new document." ma:contentTypeScope="" ma:versionID="eb708120ec85be04738c3c097a55ec18">
  <xsd:schema xmlns:xsd="http://www.w3.org/2001/XMLSchema" xmlns:xs="http://www.w3.org/2001/XMLSchema" xmlns:p="http://schemas.microsoft.com/office/2006/metadata/properties" xmlns:ns2="7af7cd7a-bfc3-4d68-82f0-2675a70e3386" xmlns:ns3="a1ccdc26-3205-46b3-b114-9b15ad4850c8" targetNamespace="http://schemas.microsoft.com/office/2006/metadata/properties" ma:root="true" ma:fieldsID="32540783dd84ad72c1fb8ede2edd0a32" ns2:_="" ns3:_="">
    <xsd:import namespace="7af7cd7a-bfc3-4d68-82f0-2675a70e3386"/>
    <xsd:import namespace="a1ccdc26-3205-46b3-b114-9b15ad4850c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cdc26-3205-46b3-b114-9b15ad4850c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TAMVDHETYRMA-1239769366-37423</_dlc_DocId>
    <_dlc_DocIdUrl xmlns="7af7cd7a-bfc3-4d68-82f0-2675a70e3386">
      <Url>https://marq.sharepoint.com/sites/orsp/_layouts/15/DocIdRedir.aspx?ID=TAMVDHETYRMA-1239769366-37423</Url>
      <Description>TAMVDHETYRMA-1239769366-37423</Description>
    </_dlc_DocIdUrl>
  </documentManagement>
</p:properties>
</file>

<file path=customXml/itemProps1.xml><?xml version="1.0" encoding="utf-8"?>
<ds:datastoreItem xmlns:ds="http://schemas.openxmlformats.org/officeDocument/2006/customXml" ds:itemID="{D9906D6D-46E0-43E9-9DDB-46CDF1B11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a1ccdc26-3205-46b3-b114-9b15ad48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26E14-9F03-4A65-87B2-0FFDEE812DE8}">
  <ds:schemaRefs>
    <ds:schemaRef ds:uri="http://schemas.microsoft.com/sharepoint/events"/>
    <ds:schemaRef ds:uri=""/>
  </ds:schemaRefs>
</ds:datastoreItem>
</file>

<file path=customXml/itemProps3.xml><?xml version="1.0" encoding="utf-8"?>
<ds:datastoreItem xmlns:ds="http://schemas.openxmlformats.org/officeDocument/2006/customXml" ds:itemID="{623D5310-1000-445E-94F3-014ECA9BC947}">
  <ds:schemaRefs>
    <ds:schemaRef ds:uri="http://schemas.microsoft.com/sharepoint/v3/contenttype/forms"/>
  </ds:schemaRefs>
</ds:datastoreItem>
</file>

<file path=customXml/itemProps4.xml><?xml version="1.0" encoding="utf-8"?>
<ds:datastoreItem xmlns:ds="http://schemas.openxmlformats.org/officeDocument/2006/customXml" ds:itemID="{636955DC-FEED-44A1-B2BA-72D8221B1C83}">
  <ds:schemaRefs>
    <ds:schemaRef ds:uri="http://purl.org/dc/terms/"/>
    <ds:schemaRef ds:uri="http://schemas.microsoft.com/office/2006/metadata/properties"/>
    <ds:schemaRef ds:uri="http://schemas.microsoft.com/office/2006/documentManagement/types"/>
    <ds:schemaRef ds:uri="a1ccdc26-3205-46b3-b114-9b15ad4850c8"/>
    <ds:schemaRef ds:uri="http://purl.org/dc/elements/1.1/"/>
    <ds:schemaRef ds:uri="http://purl.org/dc/dcmitype/"/>
    <ds:schemaRef ds:uri="7af7cd7a-bfc3-4d68-82f0-2675a70e3386"/>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1453</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Laboratory:</vt:lpstr>
    </vt:vector>
  </TitlesOfParts>
  <Company>Marquette University</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dc:title>
  <dc:subject/>
  <dc:creator>Jill Winters</dc:creator>
  <cp:keywords/>
  <dc:description/>
  <cp:lastModifiedBy>Marquette University</cp:lastModifiedBy>
  <cp:revision>2</cp:revision>
  <cp:lastPrinted>2019-02-18T17:16:00Z</cp:lastPrinted>
  <dcterms:created xsi:type="dcterms:W3CDTF">2019-02-18T17:26:00Z</dcterms:created>
  <dcterms:modified xsi:type="dcterms:W3CDTF">2019-02-18T17:26:00Z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0x0101000CD3EAE628C8DC4484C4FB915900C99F</vt:lpwstr>
  </property>
  <property fmtid="{D5CDD505-2E9C-101B-9397-08002B2CF9AE}" pid="3" name="AuthorIds_UIVersion_512">
    <vt:lpwstr>57</vt:lpwstr>
  </property>
  <property fmtid="{D5CDD505-2E9C-101B-9397-08002B2CF9AE}" pid="4" name="_dlc_DocIdItemGuid">
    <vt:lpwstr>c902062d-2e53-49af-be11-d8634e8bbef1</vt:lpwstr>
  </property>
</Properties>
</file>