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CD5" w:rsidRPr="00DD2CD5" w:rsidRDefault="00DD2CD5" w:rsidP="00DD2CD5">
      <w:pPr>
        <w:spacing w:after="0"/>
        <w:ind w:left="0" w:firstLine="0"/>
        <w:rPr>
          <w:rFonts w:eastAsia="Times New Roman" w:cstheme="minorHAnsi"/>
          <w:b/>
          <w:color w:val="333333"/>
          <w:u w:val="single"/>
        </w:rPr>
      </w:pPr>
      <w:bookmarkStart w:id="0" w:name="_GoBack"/>
      <w:bookmarkEnd w:id="0"/>
      <w:r w:rsidRPr="00DD2CD5">
        <w:rPr>
          <w:rFonts w:eastAsia="Times New Roman" w:cstheme="minorHAnsi"/>
          <w:b/>
          <w:color w:val="333333"/>
          <w:u w:val="single"/>
        </w:rPr>
        <w:t>RESEARCH</w:t>
      </w:r>
    </w:p>
    <w:p w:rsidR="00DD2CD5" w:rsidRDefault="00DD2CD5" w:rsidP="00DD2CD5">
      <w:pPr>
        <w:spacing w:after="0"/>
        <w:ind w:left="0" w:firstLine="0"/>
        <w:rPr>
          <w:rFonts w:eastAsia="Times New Roman" w:cstheme="minorHAnsi"/>
          <w:b/>
          <w:bCs/>
          <w:color w:val="0000FF"/>
        </w:rPr>
      </w:pPr>
    </w:p>
    <w:p w:rsidR="00D67900" w:rsidRPr="00DD2CD5" w:rsidRDefault="00D67900" w:rsidP="00DD2CD5">
      <w:pPr>
        <w:spacing w:after="0"/>
        <w:ind w:left="720" w:firstLine="0"/>
        <w:rPr>
          <w:rFonts w:eastAsia="Times New Roman" w:cstheme="minorHAnsi"/>
          <w:color w:val="333333"/>
        </w:rPr>
      </w:pPr>
      <w:r w:rsidRPr="00DD2CD5">
        <w:rPr>
          <w:rFonts w:eastAsia="Times New Roman" w:cstheme="minorHAnsi"/>
          <w:b/>
          <w:bCs/>
          <w:color w:val="0000FF"/>
        </w:rPr>
        <w:t>Research</w:t>
      </w:r>
      <w:r w:rsidRPr="00DD2CD5">
        <w:rPr>
          <w:rFonts w:eastAsia="Times New Roman" w:cstheme="minorHAnsi"/>
          <w:color w:val="333333"/>
        </w:rPr>
        <w:t> is as a </w:t>
      </w:r>
      <w:r w:rsidR="00DE7789">
        <w:rPr>
          <w:rFonts w:eastAsia="Times New Roman" w:cstheme="minorHAnsi"/>
          <w:color w:val="333333"/>
        </w:rPr>
        <w:t xml:space="preserve">(a) </w:t>
      </w:r>
      <w:r w:rsidRPr="00DD2CD5">
        <w:rPr>
          <w:rFonts w:eastAsia="Times New Roman" w:cstheme="minorHAnsi"/>
          <w:b/>
          <w:bCs/>
          <w:i/>
          <w:iCs/>
          <w:color w:val="333333"/>
        </w:rPr>
        <w:t>systematic investigation</w:t>
      </w:r>
      <w:r w:rsidRPr="00DD2CD5">
        <w:rPr>
          <w:rFonts w:eastAsia="Times New Roman" w:cstheme="minorHAnsi"/>
          <w:color w:val="333333"/>
        </w:rPr>
        <w:t xml:space="preserve">, including research development, testing and evaluation, </w:t>
      </w:r>
      <w:r w:rsidR="00DE7789">
        <w:rPr>
          <w:rFonts w:eastAsia="Times New Roman" w:cstheme="minorHAnsi"/>
          <w:color w:val="333333"/>
        </w:rPr>
        <w:t xml:space="preserve">(b) </w:t>
      </w:r>
      <w:r w:rsidRPr="00DE7789">
        <w:rPr>
          <w:rFonts w:eastAsia="Times New Roman" w:cstheme="minorHAnsi"/>
          <w:b/>
          <w:color w:val="333333"/>
        </w:rPr>
        <w:t>designed to</w:t>
      </w:r>
      <w:r w:rsidRPr="00DD2CD5">
        <w:rPr>
          <w:rFonts w:eastAsia="Times New Roman" w:cstheme="minorHAnsi"/>
          <w:color w:val="333333"/>
        </w:rPr>
        <w:t> </w:t>
      </w:r>
      <w:r w:rsidRPr="00DD2CD5">
        <w:rPr>
          <w:rFonts w:eastAsia="Times New Roman" w:cstheme="minorHAnsi"/>
          <w:b/>
          <w:bCs/>
          <w:i/>
          <w:iCs/>
          <w:color w:val="333333"/>
        </w:rPr>
        <w:t>develop or contribute to generalizable knowledge</w:t>
      </w:r>
      <w:r w:rsidRPr="00DD2CD5">
        <w:rPr>
          <w:rFonts w:eastAsia="Times New Roman" w:cstheme="minorHAnsi"/>
          <w:color w:val="333333"/>
        </w:rPr>
        <w:t>.</w:t>
      </w:r>
    </w:p>
    <w:p w:rsidR="00DE7789" w:rsidRDefault="00DE7789" w:rsidP="00DD2CD5">
      <w:pPr>
        <w:spacing w:after="0"/>
        <w:ind w:left="720" w:firstLine="0"/>
        <w:rPr>
          <w:rFonts w:eastAsia="Times New Roman" w:cstheme="minorHAnsi"/>
          <w:color w:val="333333"/>
        </w:rPr>
      </w:pPr>
    </w:p>
    <w:p w:rsidR="00D67900" w:rsidRPr="00DE7789" w:rsidRDefault="00D67900" w:rsidP="00DE7789">
      <w:pPr>
        <w:pStyle w:val="ListParagraph"/>
        <w:numPr>
          <w:ilvl w:val="0"/>
          <w:numId w:val="4"/>
        </w:numPr>
        <w:spacing w:after="0"/>
        <w:rPr>
          <w:rFonts w:eastAsia="Times New Roman" w:cstheme="minorHAnsi"/>
          <w:color w:val="333333"/>
        </w:rPr>
      </w:pPr>
      <w:r w:rsidRPr="00DE7789">
        <w:rPr>
          <w:rFonts w:eastAsia="Times New Roman" w:cstheme="minorHAnsi"/>
          <w:color w:val="333333"/>
        </w:rPr>
        <w:t>A </w:t>
      </w:r>
      <w:r w:rsidRPr="00DE7789">
        <w:rPr>
          <w:rFonts w:eastAsia="Times New Roman" w:cstheme="minorHAnsi"/>
          <w:i/>
          <w:iCs/>
          <w:color w:val="333333"/>
        </w:rPr>
        <w:t>"systematic investigation"</w:t>
      </w:r>
      <w:r w:rsidRPr="00DE7789">
        <w:rPr>
          <w:rFonts w:eastAsia="Times New Roman" w:cstheme="minorHAnsi"/>
          <w:color w:val="333333"/>
        </w:rPr>
        <w:t> is an activity that involves a prospective plan that incorporates data collection, either quantitative or qualitative, and data analysis to answer a question.</w:t>
      </w:r>
    </w:p>
    <w:p w:rsidR="00DE7789" w:rsidRDefault="00DE7789" w:rsidP="00DE7789">
      <w:pPr>
        <w:spacing w:after="0"/>
        <w:ind w:left="720" w:firstLine="360"/>
        <w:rPr>
          <w:rFonts w:eastAsia="Times New Roman" w:cstheme="minorHAnsi"/>
          <w:color w:val="333333"/>
        </w:rPr>
      </w:pPr>
    </w:p>
    <w:p w:rsidR="00D67900" w:rsidRPr="00DD2CD5" w:rsidRDefault="00D67900" w:rsidP="00DE7789">
      <w:pPr>
        <w:spacing w:after="0"/>
        <w:ind w:hanging="264"/>
        <w:rPr>
          <w:rFonts w:eastAsia="Times New Roman" w:cstheme="minorHAnsi"/>
          <w:color w:val="333333"/>
        </w:rPr>
      </w:pPr>
      <w:r w:rsidRPr="00DD2CD5">
        <w:rPr>
          <w:rFonts w:eastAsia="Times New Roman" w:cstheme="minorHAnsi"/>
          <w:color w:val="333333"/>
        </w:rPr>
        <w:t>Examples of </w:t>
      </w:r>
      <w:r w:rsidRPr="00DD2CD5">
        <w:rPr>
          <w:rFonts w:eastAsia="Times New Roman" w:cstheme="minorHAnsi"/>
          <w:i/>
          <w:iCs/>
          <w:color w:val="333333"/>
        </w:rPr>
        <w:t>systematic investigations</w:t>
      </w:r>
      <w:r w:rsidRPr="00DD2CD5">
        <w:rPr>
          <w:rFonts w:eastAsia="Times New Roman" w:cstheme="minorHAnsi"/>
          <w:color w:val="333333"/>
        </w:rPr>
        <w:t> include:</w:t>
      </w:r>
    </w:p>
    <w:p w:rsidR="00D67900" w:rsidRPr="00DE7789" w:rsidRDefault="00DE7789" w:rsidP="00DD2CD5">
      <w:pPr>
        <w:numPr>
          <w:ilvl w:val="0"/>
          <w:numId w:val="1"/>
        </w:numPr>
        <w:tabs>
          <w:tab w:val="clear" w:pos="720"/>
          <w:tab w:val="num" w:pos="1440"/>
        </w:tabs>
        <w:spacing w:after="0"/>
        <w:ind w:left="1320" w:right="600"/>
        <w:rPr>
          <w:rFonts w:eastAsia="Times New Roman" w:cstheme="minorHAnsi"/>
          <w:color w:val="333333"/>
        </w:rPr>
      </w:pPr>
      <w:r w:rsidRPr="00DE7789">
        <w:rPr>
          <w:rFonts w:eastAsia="Times New Roman" w:cstheme="minorHAnsi"/>
          <w:color w:val="333333"/>
        </w:rPr>
        <w:t xml:space="preserve">Surveys, </w:t>
      </w:r>
      <w:r w:rsidR="00D67900" w:rsidRPr="00DE7789">
        <w:rPr>
          <w:rFonts w:eastAsia="Times New Roman" w:cstheme="minorHAnsi"/>
          <w:color w:val="333333"/>
        </w:rPr>
        <w:t>questionnaires</w:t>
      </w:r>
      <w:r>
        <w:rPr>
          <w:rFonts w:eastAsia="Times New Roman" w:cstheme="minorHAnsi"/>
          <w:color w:val="333333"/>
        </w:rPr>
        <w:t xml:space="preserve">, </w:t>
      </w:r>
      <w:r w:rsidR="00D67900" w:rsidRPr="00DE7789">
        <w:rPr>
          <w:rFonts w:eastAsia="Times New Roman" w:cstheme="minorHAnsi"/>
          <w:color w:val="333333"/>
        </w:rPr>
        <w:t>interviews and focus groups</w:t>
      </w:r>
    </w:p>
    <w:p w:rsidR="00D67900" w:rsidRPr="00DD2CD5" w:rsidRDefault="00D67900" w:rsidP="00DD2CD5">
      <w:pPr>
        <w:numPr>
          <w:ilvl w:val="0"/>
          <w:numId w:val="1"/>
        </w:numPr>
        <w:spacing w:after="0"/>
        <w:ind w:left="1320" w:right="600"/>
        <w:rPr>
          <w:rFonts w:eastAsia="Times New Roman" w:cstheme="minorHAnsi"/>
          <w:color w:val="333333"/>
        </w:rPr>
      </w:pPr>
      <w:r w:rsidRPr="00DD2CD5">
        <w:rPr>
          <w:rFonts w:eastAsia="Times New Roman" w:cstheme="minorHAnsi"/>
          <w:color w:val="333333"/>
        </w:rPr>
        <w:t>analyses of existing data or biological specimens</w:t>
      </w:r>
    </w:p>
    <w:p w:rsidR="00D67900" w:rsidRPr="00DD2CD5" w:rsidRDefault="00D67900" w:rsidP="00DD2CD5">
      <w:pPr>
        <w:numPr>
          <w:ilvl w:val="0"/>
          <w:numId w:val="1"/>
        </w:numPr>
        <w:spacing w:after="0"/>
        <w:ind w:left="1320" w:right="600"/>
        <w:rPr>
          <w:rFonts w:eastAsia="Times New Roman" w:cstheme="minorHAnsi"/>
          <w:color w:val="333333"/>
        </w:rPr>
      </w:pPr>
      <w:r w:rsidRPr="00DD2CD5">
        <w:rPr>
          <w:rFonts w:eastAsia="Times New Roman" w:cstheme="minorHAnsi"/>
          <w:color w:val="333333"/>
        </w:rPr>
        <w:t>epidemiological studies</w:t>
      </w:r>
    </w:p>
    <w:p w:rsidR="00D67900" w:rsidRPr="00DD2CD5" w:rsidRDefault="00D67900" w:rsidP="00DD2CD5">
      <w:pPr>
        <w:numPr>
          <w:ilvl w:val="0"/>
          <w:numId w:val="1"/>
        </w:numPr>
        <w:spacing w:after="0"/>
        <w:ind w:left="1320" w:right="600"/>
        <w:rPr>
          <w:rFonts w:eastAsia="Times New Roman" w:cstheme="minorHAnsi"/>
          <w:color w:val="333333"/>
        </w:rPr>
      </w:pPr>
      <w:r w:rsidRPr="00DD2CD5">
        <w:rPr>
          <w:rFonts w:eastAsia="Times New Roman" w:cstheme="minorHAnsi"/>
          <w:color w:val="333333"/>
        </w:rPr>
        <w:t>evaluations of social or educational programs</w:t>
      </w:r>
    </w:p>
    <w:p w:rsidR="00D67900" w:rsidRPr="00DD2CD5" w:rsidRDefault="00D67900" w:rsidP="00DD2CD5">
      <w:pPr>
        <w:numPr>
          <w:ilvl w:val="0"/>
          <w:numId w:val="1"/>
        </w:numPr>
        <w:spacing w:after="0"/>
        <w:ind w:left="1320" w:right="600"/>
        <w:rPr>
          <w:rFonts w:eastAsia="Times New Roman" w:cstheme="minorHAnsi"/>
          <w:color w:val="333333"/>
        </w:rPr>
      </w:pPr>
      <w:r w:rsidRPr="00DD2CD5">
        <w:rPr>
          <w:rFonts w:eastAsia="Times New Roman" w:cstheme="minorHAnsi"/>
          <w:color w:val="333333"/>
        </w:rPr>
        <w:t>cognitive and perceptual experiments</w:t>
      </w:r>
    </w:p>
    <w:p w:rsidR="00D67900" w:rsidRPr="00DD2CD5" w:rsidRDefault="00D67900" w:rsidP="00DD2CD5">
      <w:pPr>
        <w:numPr>
          <w:ilvl w:val="0"/>
          <w:numId w:val="1"/>
        </w:numPr>
        <w:spacing w:after="0"/>
        <w:ind w:left="1320" w:right="600"/>
        <w:rPr>
          <w:rFonts w:eastAsia="Times New Roman" w:cstheme="minorHAnsi"/>
          <w:color w:val="333333"/>
        </w:rPr>
      </w:pPr>
      <w:r w:rsidRPr="00DD2CD5">
        <w:rPr>
          <w:rFonts w:eastAsia="Times New Roman" w:cstheme="minorHAnsi"/>
          <w:color w:val="333333"/>
        </w:rPr>
        <w:t>medical chart review studies</w:t>
      </w:r>
    </w:p>
    <w:p w:rsidR="00DD2CD5" w:rsidRDefault="00DD2CD5" w:rsidP="00DD2CD5">
      <w:pPr>
        <w:spacing w:after="0"/>
        <w:ind w:left="720" w:firstLine="0"/>
        <w:rPr>
          <w:rFonts w:eastAsia="Times New Roman" w:cstheme="minorHAnsi"/>
          <w:color w:val="333333"/>
        </w:rPr>
      </w:pPr>
    </w:p>
    <w:p w:rsidR="00D67900" w:rsidRPr="00DE7789" w:rsidRDefault="00D67900" w:rsidP="00DE7789">
      <w:pPr>
        <w:pStyle w:val="ListParagraph"/>
        <w:numPr>
          <w:ilvl w:val="0"/>
          <w:numId w:val="4"/>
        </w:numPr>
        <w:spacing w:after="0"/>
        <w:rPr>
          <w:rFonts w:eastAsia="Times New Roman" w:cstheme="minorHAnsi"/>
          <w:color w:val="333333"/>
        </w:rPr>
      </w:pPr>
      <w:r w:rsidRPr="00DE7789">
        <w:rPr>
          <w:rFonts w:eastAsia="Times New Roman" w:cstheme="minorHAnsi"/>
          <w:color w:val="333333"/>
        </w:rPr>
        <w:t>Investigations </w:t>
      </w:r>
      <w:r w:rsidR="00DE7789" w:rsidRPr="00DE7789">
        <w:rPr>
          <w:rFonts w:eastAsia="Times New Roman" w:cstheme="minorHAnsi"/>
          <w:color w:val="333333"/>
        </w:rPr>
        <w:t>“</w:t>
      </w:r>
      <w:r w:rsidRPr="00DE7789">
        <w:rPr>
          <w:rFonts w:eastAsia="Times New Roman" w:cstheme="minorHAnsi"/>
          <w:i/>
          <w:iCs/>
          <w:color w:val="333333"/>
        </w:rPr>
        <w:t xml:space="preserve">designed to develop or contribute to generalizable </w:t>
      </w:r>
      <w:r w:rsidR="00DE7789" w:rsidRPr="00DE7789">
        <w:rPr>
          <w:rFonts w:eastAsia="Times New Roman" w:cstheme="minorHAnsi"/>
          <w:i/>
          <w:iCs/>
          <w:color w:val="333333"/>
        </w:rPr>
        <w:t xml:space="preserve">knowledge” </w:t>
      </w:r>
      <w:r w:rsidRPr="00DE7789">
        <w:rPr>
          <w:rFonts w:eastAsia="Times New Roman" w:cstheme="minorHAnsi"/>
          <w:color w:val="333333"/>
        </w:rPr>
        <w:t>are those designed to draw general conclusions, inform policy, or generalize findings beyond a single individual or an internal program (e.g.</w:t>
      </w:r>
      <w:r w:rsidR="00DE7789" w:rsidRPr="00DE7789">
        <w:rPr>
          <w:rFonts w:eastAsia="Times New Roman" w:cstheme="minorHAnsi"/>
          <w:color w:val="333333"/>
        </w:rPr>
        <w:t xml:space="preserve">, publications or presentations). </w:t>
      </w:r>
      <w:r w:rsidRPr="00DE7789">
        <w:rPr>
          <w:rFonts w:eastAsia="Times New Roman" w:cstheme="minorHAnsi"/>
          <w:color w:val="333333"/>
        </w:rPr>
        <w:t xml:space="preserve">However, research results do not have to be published or presented to qualify the experiment or data gathering as research. The </w:t>
      </w:r>
      <w:r w:rsidRPr="00DE7789">
        <w:rPr>
          <w:rFonts w:eastAsia="Times New Roman" w:cstheme="minorHAnsi"/>
          <w:b/>
          <w:color w:val="333333"/>
        </w:rPr>
        <w:t>intent</w:t>
      </w:r>
      <w:r w:rsidRPr="00DE7789">
        <w:rPr>
          <w:rFonts w:eastAsia="Times New Roman" w:cstheme="minorHAnsi"/>
          <w:color w:val="333333"/>
        </w:rPr>
        <w:t xml:space="preserve"> to contribute to </w:t>
      </w:r>
      <w:r w:rsidRPr="00DE7789">
        <w:rPr>
          <w:rFonts w:eastAsia="Times New Roman" w:cstheme="minorHAnsi"/>
          <w:i/>
          <w:color w:val="333333"/>
        </w:rPr>
        <w:t>"generalizable (scholarly) knowledge"</w:t>
      </w:r>
      <w:r w:rsidRPr="00DE7789">
        <w:rPr>
          <w:rFonts w:eastAsia="Times New Roman" w:cstheme="minorHAnsi"/>
          <w:color w:val="333333"/>
        </w:rPr>
        <w:t xml:space="preserve"> makes an experiment or data collection research, regardless of publication.</w:t>
      </w:r>
      <w:r w:rsidR="00DE7789">
        <w:rPr>
          <w:rFonts w:eastAsia="Times New Roman" w:cstheme="minorHAnsi"/>
          <w:color w:val="333333"/>
        </w:rPr>
        <w:t xml:space="preserve"> </w:t>
      </w:r>
      <w:r w:rsidRPr="00DE7789">
        <w:rPr>
          <w:rFonts w:eastAsia="Times New Roman" w:cstheme="minorHAnsi"/>
          <w:color w:val="333333"/>
        </w:rPr>
        <w:t>Research that never is published is still research. Participants in research studies deserve protection whether or not the research is published.</w:t>
      </w:r>
    </w:p>
    <w:p w:rsidR="00DD2CD5" w:rsidRDefault="00DD2CD5" w:rsidP="00DD2CD5">
      <w:pPr>
        <w:spacing w:after="0"/>
        <w:ind w:left="720" w:firstLine="0"/>
        <w:rPr>
          <w:rFonts w:eastAsia="Times New Roman" w:cstheme="minorHAnsi"/>
          <w:color w:val="333333"/>
        </w:rPr>
      </w:pPr>
    </w:p>
    <w:p w:rsidR="00D67900" w:rsidRPr="00DD2CD5" w:rsidRDefault="00D67900" w:rsidP="00DE7789">
      <w:pPr>
        <w:spacing w:after="0"/>
        <w:ind w:left="720" w:firstLine="360"/>
        <w:rPr>
          <w:rFonts w:eastAsia="Times New Roman" w:cstheme="minorHAnsi"/>
          <w:color w:val="333333"/>
        </w:rPr>
      </w:pPr>
      <w:r w:rsidRPr="00DD2CD5">
        <w:rPr>
          <w:rFonts w:eastAsia="Times New Roman" w:cstheme="minorHAnsi"/>
          <w:color w:val="333333"/>
        </w:rPr>
        <w:t>Examples of activities that typically are </w:t>
      </w:r>
      <w:r w:rsidRPr="00DD2CD5">
        <w:rPr>
          <w:rFonts w:eastAsia="Times New Roman" w:cstheme="minorHAnsi"/>
          <w:b/>
          <w:bCs/>
          <w:i/>
          <w:iCs/>
          <w:color w:val="333333"/>
        </w:rPr>
        <w:t>not</w:t>
      </w:r>
      <w:r w:rsidRPr="00DD2CD5">
        <w:rPr>
          <w:rFonts w:eastAsia="Times New Roman" w:cstheme="minorHAnsi"/>
          <w:color w:val="333333"/>
        </w:rPr>
        <w:t> generalizable include:</w:t>
      </w:r>
    </w:p>
    <w:p w:rsidR="00D67900" w:rsidRPr="00DE7789" w:rsidRDefault="00DE7789" w:rsidP="00DD2CD5">
      <w:pPr>
        <w:numPr>
          <w:ilvl w:val="0"/>
          <w:numId w:val="2"/>
        </w:numPr>
        <w:spacing w:after="0"/>
        <w:ind w:left="1320" w:right="600"/>
        <w:rPr>
          <w:rFonts w:eastAsia="Times New Roman" w:cstheme="minorHAnsi"/>
          <w:color w:val="333333"/>
        </w:rPr>
      </w:pPr>
      <w:r w:rsidRPr="00DE7789">
        <w:rPr>
          <w:rFonts w:eastAsia="Times New Roman" w:cstheme="minorHAnsi"/>
          <w:color w:val="333333"/>
        </w:rPr>
        <w:t>B</w:t>
      </w:r>
      <w:r w:rsidR="00D67900" w:rsidRPr="00DE7789">
        <w:rPr>
          <w:rFonts w:eastAsia="Times New Roman" w:cstheme="minorHAnsi"/>
          <w:color w:val="333333"/>
        </w:rPr>
        <w:t>iographies</w:t>
      </w:r>
      <w:r w:rsidRPr="00DE7789">
        <w:rPr>
          <w:rFonts w:eastAsia="Times New Roman" w:cstheme="minorHAnsi"/>
          <w:color w:val="333333"/>
        </w:rPr>
        <w:t xml:space="preserve"> and </w:t>
      </w:r>
      <w:r w:rsidR="00D67900" w:rsidRPr="00DE7789">
        <w:rPr>
          <w:rFonts w:eastAsia="Times New Roman" w:cstheme="minorHAnsi"/>
          <w:color w:val="333333"/>
        </w:rPr>
        <w:t>oral histories that are designed solely to create a record of specific historical events</w:t>
      </w:r>
    </w:p>
    <w:p w:rsidR="00D67900" w:rsidRPr="00DD2CD5" w:rsidRDefault="00D67900" w:rsidP="00DD2CD5">
      <w:pPr>
        <w:numPr>
          <w:ilvl w:val="0"/>
          <w:numId w:val="2"/>
        </w:numPr>
        <w:spacing w:after="0"/>
        <w:ind w:left="1320" w:right="600"/>
        <w:rPr>
          <w:rFonts w:eastAsia="Times New Roman" w:cstheme="minorHAnsi"/>
          <w:color w:val="333333"/>
        </w:rPr>
      </w:pPr>
      <w:r w:rsidRPr="00DD2CD5">
        <w:rPr>
          <w:rFonts w:eastAsia="Times New Roman" w:cstheme="minorHAnsi"/>
          <w:color w:val="333333"/>
        </w:rPr>
        <w:t>service or course evaluations, unless they can be generalized to other individuals</w:t>
      </w:r>
    </w:p>
    <w:p w:rsidR="00D67900" w:rsidRPr="00DD2CD5" w:rsidRDefault="00D67900" w:rsidP="00DD2CD5">
      <w:pPr>
        <w:numPr>
          <w:ilvl w:val="0"/>
          <w:numId w:val="2"/>
        </w:numPr>
        <w:spacing w:after="0"/>
        <w:ind w:left="1320" w:right="600"/>
        <w:rPr>
          <w:rFonts w:eastAsia="Times New Roman" w:cstheme="minorHAnsi"/>
          <w:color w:val="333333"/>
        </w:rPr>
      </w:pPr>
      <w:r w:rsidRPr="00DD2CD5">
        <w:rPr>
          <w:rFonts w:eastAsia="Times New Roman" w:cstheme="minorHAnsi"/>
          <w:color w:val="333333"/>
        </w:rPr>
        <w:t>classroom exercises</w:t>
      </w:r>
      <w:r w:rsidR="00DE7789">
        <w:rPr>
          <w:rFonts w:eastAsia="Times New Roman" w:cstheme="minorHAnsi"/>
          <w:color w:val="333333"/>
        </w:rPr>
        <w:t>/project</w:t>
      </w:r>
      <w:r w:rsidRPr="00DD2CD5">
        <w:rPr>
          <w:rFonts w:eastAsia="Times New Roman" w:cstheme="minorHAnsi"/>
          <w:color w:val="333333"/>
        </w:rPr>
        <w:t xml:space="preserve"> solely to fulfill course requirements or to train students in the use of particular methods or devices</w:t>
      </w:r>
    </w:p>
    <w:p w:rsidR="00D67900" w:rsidRPr="00DD2CD5" w:rsidRDefault="00D67900" w:rsidP="00DD2CD5">
      <w:pPr>
        <w:numPr>
          <w:ilvl w:val="0"/>
          <w:numId w:val="2"/>
        </w:numPr>
        <w:spacing w:after="0"/>
        <w:ind w:left="1320" w:right="600"/>
        <w:rPr>
          <w:rFonts w:eastAsia="Times New Roman" w:cstheme="minorHAnsi"/>
          <w:color w:val="333333"/>
        </w:rPr>
      </w:pPr>
      <w:r w:rsidRPr="00DD2CD5">
        <w:rPr>
          <w:rFonts w:eastAsia="Times New Roman" w:cstheme="minorHAnsi"/>
          <w:color w:val="333333"/>
        </w:rPr>
        <w:t xml:space="preserve">quality assurance activities designed to continuously improve the quality or performance of a department or program where it is not the intention to share the results beyond </w:t>
      </w:r>
      <w:r w:rsidR="00DE7789">
        <w:rPr>
          <w:rFonts w:eastAsia="Times New Roman" w:cstheme="minorHAnsi"/>
          <w:color w:val="333333"/>
        </w:rPr>
        <w:t>MU</w:t>
      </w:r>
    </w:p>
    <w:p w:rsidR="00DD2CD5" w:rsidRDefault="00DD2CD5" w:rsidP="00DD2CD5">
      <w:pPr>
        <w:spacing w:after="0"/>
        <w:ind w:left="0" w:firstLine="0"/>
        <w:rPr>
          <w:rFonts w:eastAsia="Times New Roman" w:cstheme="minorHAnsi"/>
          <w:color w:val="333333"/>
        </w:rPr>
      </w:pPr>
      <w:bookmarkStart w:id="1" w:name="humansubject"/>
      <w:bookmarkEnd w:id="1"/>
    </w:p>
    <w:p w:rsidR="00DD2CD5" w:rsidRPr="00DD2CD5" w:rsidRDefault="00DD2CD5" w:rsidP="00DD2CD5">
      <w:pPr>
        <w:spacing w:after="0"/>
        <w:ind w:left="0" w:firstLine="0"/>
        <w:rPr>
          <w:rFonts w:eastAsia="Times New Roman" w:cstheme="minorHAnsi"/>
          <w:b/>
          <w:color w:val="333333"/>
          <w:u w:val="single"/>
        </w:rPr>
      </w:pPr>
      <w:r w:rsidRPr="00DD2CD5">
        <w:rPr>
          <w:rFonts w:eastAsia="Times New Roman" w:cstheme="minorHAnsi"/>
          <w:b/>
          <w:color w:val="333333"/>
          <w:u w:val="single"/>
        </w:rPr>
        <w:t>HUMAN SUBJECTS</w:t>
      </w:r>
    </w:p>
    <w:p w:rsidR="00DD2CD5" w:rsidRDefault="00DD2CD5" w:rsidP="00DD2CD5">
      <w:pPr>
        <w:spacing w:after="0"/>
        <w:ind w:left="0" w:firstLine="0"/>
        <w:rPr>
          <w:rFonts w:eastAsia="Times New Roman" w:cstheme="minorHAnsi"/>
          <w:color w:val="333333"/>
        </w:rPr>
      </w:pPr>
    </w:p>
    <w:p w:rsidR="00D67900" w:rsidRDefault="00D67900" w:rsidP="00DD2CD5">
      <w:pPr>
        <w:spacing w:after="0"/>
        <w:ind w:left="720" w:firstLine="0"/>
        <w:rPr>
          <w:rFonts w:eastAsia="Times New Roman" w:cstheme="minorHAnsi"/>
          <w:color w:val="333333"/>
        </w:rPr>
      </w:pPr>
      <w:r w:rsidRPr="00DD2CD5">
        <w:rPr>
          <w:rFonts w:eastAsia="Times New Roman" w:cstheme="minorHAnsi"/>
          <w:color w:val="333333"/>
        </w:rPr>
        <w:t>A </w:t>
      </w:r>
      <w:r w:rsidRPr="00DD2CD5">
        <w:rPr>
          <w:rFonts w:eastAsia="Times New Roman" w:cstheme="minorHAnsi"/>
          <w:b/>
          <w:bCs/>
          <w:color w:val="0000FF"/>
        </w:rPr>
        <w:t>human subject</w:t>
      </w:r>
      <w:r w:rsidRPr="00DD2CD5">
        <w:rPr>
          <w:rFonts w:eastAsia="Times New Roman" w:cstheme="minorHAnsi"/>
          <w:color w:val="333333"/>
        </w:rPr>
        <w:t> is as a living individual </w:t>
      </w:r>
      <w:r w:rsidR="00D159C0">
        <w:rPr>
          <w:rFonts w:eastAsia="Times New Roman" w:cstheme="minorHAnsi"/>
          <w:color w:val="333333"/>
        </w:rPr>
        <w:t xml:space="preserve">(a) </w:t>
      </w:r>
      <w:r w:rsidRPr="00DD2CD5">
        <w:rPr>
          <w:rFonts w:eastAsia="Times New Roman" w:cstheme="minorHAnsi"/>
          <w:b/>
          <w:bCs/>
          <w:i/>
          <w:iCs/>
          <w:color w:val="333333"/>
        </w:rPr>
        <w:t>about whom</w:t>
      </w:r>
      <w:r w:rsidRPr="00DD2CD5">
        <w:rPr>
          <w:rFonts w:eastAsia="Times New Roman" w:cstheme="minorHAnsi"/>
          <w:color w:val="333333"/>
        </w:rPr>
        <w:t> an investigator conducting research obtains (1) data through </w:t>
      </w:r>
      <w:r w:rsidR="00D159C0">
        <w:rPr>
          <w:rFonts w:eastAsia="Times New Roman" w:cstheme="minorHAnsi"/>
          <w:color w:val="333333"/>
        </w:rPr>
        <w:t xml:space="preserve">(b) </w:t>
      </w:r>
      <w:r w:rsidRPr="00DD2CD5">
        <w:rPr>
          <w:rFonts w:eastAsia="Times New Roman" w:cstheme="minorHAnsi"/>
          <w:b/>
          <w:bCs/>
          <w:i/>
          <w:iCs/>
          <w:color w:val="333333"/>
        </w:rPr>
        <w:t xml:space="preserve">intervention or </w:t>
      </w:r>
      <w:r w:rsidR="00D159C0">
        <w:rPr>
          <w:rFonts w:eastAsia="Times New Roman" w:cstheme="minorHAnsi"/>
          <w:b/>
          <w:bCs/>
          <w:i/>
          <w:iCs/>
          <w:color w:val="333333"/>
        </w:rPr>
        <w:t xml:space="preserve">(c) </w:t>
      </w:r>
      <w:r w:rsidRPr="00DD2CD5">
        <w:rPr>
          <w:rFonts w:eastAsia="Times New Roman" w:cstheme="minorHAnsi"/>
          <w:b/>
          <w:bCs/>
          <w:i/>
          <w:iCs/>
          <w:color w:val="333333"/>
        </w:rPr>
        <w:t>interaction</w:t>
      </w:r>
      <w:r w:rsidRPr="00DD2CD5">
        <w:rPr>
          <w:rFonts w:eastAsia="Times New Roman" w:cstheme="minorHAnsi"/>
          <w:color w:val="333333"/>
        </w:rPr>
        <w:t> with the individual; or (2) identifiable </w:t>
      </w:r>
      <w:r w:rsidR="00D159C0">
        <w:rPr>
          <w:rFonts w:eastAsia="Times New Roman" w:cstheme="minorHAnsi"/>
          <w:color w:val="333333"/>
        </w:rPr>
        <w:t xml:space="preserve">(d) </w:t>
      </w:r>
      <w:r w:rsidRPr="00DD2CD5">
        <w:rPr>
          <w:rFonts w:eastAsia="Times New Roman" w:cstheme="minorHAnsi"/>
          <w:b/>
          <w:bCs/>
          <w:i/>
          <w:iCs/>
          <w:color w:val="333333"/>
        </w:rPr>
        <w:t>private information</w:t>
      </w:r>
      <w:r w:rsidRPr="00DD2CD5">
        <w:rPr>
          <w:rFonts w:eastAsia="Times New Roman" w:cstheme="minorHAnsi"/>
          <w:color w:val="333333"/>
        </w:rPr>
        <w:t>.</w:t>
      </w:r>
    </w:p>
    <w:p w:rsidR="00D159C0" w:rsidRPr="00DD2CD5" w:rsidRDefault="00D159C0" w:rsidP="00DD2CD5">
      <w:pPr>
        <w:spacing w:after="0"/>
        <w:ind w:left="720" w:firstLine="0"/>
        <w:rPr>
          <w:rFonts w:eastAsia="Times New Roman" w:cstheme="minorHAnsi"/>
          <w:color w:val="333333"/>
        </w:rPr>
      </w:pPr>
    </w:p>
    <w:p w:rsidR="00D159C0" w:rsidRDefault="00DE7789" w:rsidP="00D159C0">
      <w:pPr>
        <w:pStyle w:val="ListParagraph"/>
        <w:numPr>
          <w:ilvl w:val="0"/>
          <w:numId w:val="5"/>
        </w:numPr>
        <w:spacing w:after="0"/>
        <w:rPr>
          <w:rFonts w:eastAsia="Times New Roman" w:cstheme="minorHAnsi"/>
          <w:color w:val="333333"/>
        </w:rPr>
      </w:pPr>
      <w:r w:rsidRPr="00D159C0">
        <w:rPr>
          <w:rFonts w:eastAsia="Times New Roman" w:cstheme="minorHAnsi"/>
          <w:b/>
          <w:color w:val="333333"/>
        </w:rPr>
        <w:t>About whom</w:t>
      </w:r>
      <w:r w:rsidRPr="00D159C0">
        <w:rPr>
          <w:rFonts w:eastAsia="Times New Roman" w:cstheme="minorHAnsi"/>
          <w:color w:val="333333"/>
        </w:rPr>
        <w:t xml:space="preserve"> refers to that individual’s </w:t>
      </w:r>
      <w:r w:rsidR="00D159C0" w:rsidRPr="00D159C0">
        <w:rPr>
          <w:rFonts w:eastAsia="Times New Roman" w:cstheme="minorHAnsi"/>
          <w:color w:val="333333"/>
        </w:rPr>
        <w:t>behavior, perceptions, beliefs, or personal data which is unique to that individual. For instance, interviewing an employer and asking whether they have follow certain policies, offer specific benefits, or the number of employees are not necessarily about the individual</w:t>
      </w:r>
    </w:p>
    <w:p w:rsidR="00D159C0" w:rsidRDefault="00D159C0" w:rsidP="00D159C0">
      <w:pPr>
        <w:pStyle w:val="ListParagraph"/>
        <w:spacing w:after="0"/>
        <w:ind w:left="1080" w:firstLine="0"/>
        <w:rPr>
          <w:rFonts w:eastAsia="Times New Roman" w:cstheme="minorHAnsi"/>
          <w:b/>
          <w:color w:val="333333"/>
        </w:rPr>
      </w:pPr>
    </w:p>
    <w:p w:rsidR="00D67900" w:rsidRPr="00D159C0" w:rsidRDefault="00D67900" w:rsidP="00D159C0">
      <w:pPr>
        <w:pStyle w:val="ListParagraph"/>
        <w:numPr>
          <w:ilvl w:val="0"/>
          <w:numId w:val="5"/>
        </w:numPr>
        <w:spacing w:after="0"/>
        <w:rPr>
          <w:rFonts w:eastAsia="Times New Roman" w:cstheme="minorHAnsi"/>
          <w:color w:val="333333"/>
        </w:rPr>
      </w:pPr>
      <w:r w:rsidRPr="00D159C0">
        <w:rPr>
          <w:rFonts w:eastAsia="Times New Roman" w:cstheme="minorHAnsi"/>
          <w:b/>
          <w:color w:val="333333"/>
        </w:rPr>
        <w:t>Intervention </w:t>
      </w:r>
      <w:r w:rsidRPr="00D159C0">
        <w:rPr>
          <w:rFonts w:eastAsia="Times New Roman" w:cstheme="minorHAnsi"/>
          <w:color w:val="333333"/>
        </w:rPr>
        <w:t>includes both physical procedures by which data are gathered (e.g., venipuncture) and manipulations of the subject or the subject's environment that are performed for research purposes.</w:t>
      </w:r>
    </w:p>
    <w:p w:rsidR="00D159C0" w:rsidRDefault="00D159C0" w:rsidP="00D159C0">
      <w:pPr>
        <w:pStyle w:val="ListParagraph"/>
        <w:spacing w:after="0"/>
        <w:ind w:left="1080" w:firstLine="0"/>
        <w:rPr>
          <w:rFonts w:eastAsia="Times New Roman" w:cstheme="minorHAnsi"/>
          <w:b/>
          <w:color w:val="333333"/>
        </w:rPr>
      </w:pPr>
    </w:p>
    <w:p w:rsidR="00D67900" w:rsidRPr="00D159C0" w:rsidRDefault="00D67900" w:rsidP="00D159C0">
      <w:pPr>
        <w:pStyle w:val="ListParagraph"/>
        <w:numPr>
          <w:ilvl w:val="0"/>
          <w:numId w:val="5"/>
        </w:numPr>
        <w:spacing w:after="0"/>
        <w:rPr>
          <w:rFonts w:eastAsia="Times New Roman" w:cstheme="minorHAnsi"/>
          <w:color w:val="333333"/>
        </w:rPr>
      </w:pPr>
      <w:r w:rsidRPr="00D159C0">
        <w:rPr>
          <w:rFonts w:eastAsia="Times New Roman" w:cstheme="minorHAnsi"/>
          <w:b/>
          <w:color w:val="333333"/>
        </w:rPr>
        <w:t>Interaction </w:t>
      </w:r>
      <w:r w:rsidRPr="00D159C0">
        <w:rPr>
          <w:rFonts w:eastAsia="Times New Roman" w:cstheme="minorHAnsi"/>
          <w:color w:val="333333"/>
        </w:rPr>
        <w:t>includes communication or interpersonal contact between investigator and subject.</w:t>
      </w:r>
    </w:p>
    <w:p w:rsidR="00D159C0" w:rsidRPr="00D159C0" w:rsidRDefault="00D159C0" w:rsidP="00D159C0">
      <w:pPr>
        <w:pStyle w:val="ListParagraph"/>
        <w:spacing w:after="0"/>
        <w:ind w:left="1080" w:firstLine="0"/>
        <w:rPr>
          <w:rFonts w:eastAsia="Times New Roman" w:cstheme="minorHAnsi"/>
          <w:color w:val="333333"/>
        </w:rPr>
      </w:pPr>
    </w:p>
    <w:p w:rsidR="00DE7789" w:rsidRPr="00DD2CD5" w:rsidRDefault="00D67900" w:rsidP="00D159C0">
      <w:pPr>
        <w:pStyle w:val="ListParagraph"/>
        <w:numPr>
          <w:ilvl w:val="0"/>
          <w:numId w:val="5"/>
        </w:numPr>
        <w:spacing w:after="0"/>
        <w:rPr>
          <w:rFonts w:eastAsia="Times New Roman" w:cstheme="minorHAnsi"/>
          <w:color w:val="333333"/>
        </w:rPr>
      </w:pPr>
      <w:r w:rsidRPr="00D159C0">
        <w:rPr>
          <w:rFonts w:eastAsia="Times New Roman" w:cstheme="minorHAnsi"/>
          <w:b/>
          <w:color w:val="333333"/>
        </w:rPr>
        <w:t>Private information </w:t>
      </w:r>
      <w:r w:rsidRPr="00D159C0">
        <w:rPr>
          <w:rFonts w:eastAsia="Times New Roman" w:cstheme="minorHAnsi"/>
          <w:color w:val="333333"/>
        </w:rPr>
        <w:t>includes information about behavior that occurs in a context in which an individual can reasonably expect that no observation or recording is taking place, and information which has been provided for specific purposes by an individual</w:t>
      </w:r>
      <w:r w:rsidRPr="00DD2CD5">
        <w:rPr>
          <w:rFonts w:eastAsia="Times New Roman" w:cstheme="minorHAnsi"/>
          <w:color w:val="333333"/>
        </w:rPr>
        <w:t xml:space="preserve"> and which the individual can reasonably expect will not be made public (for example, a medical record). Private information must be individually identifiable (i.e., the identity of the subject is or may readily be ascertained by the investigator or associated with the information) in order for obtaining the information to constitute research involving human subjects.</w:t>
      </w:r>
    </w:p>
    <w:sectPr w:rsidR="00DE7789" w:rsidRPr="00DD2CD5" w:rsidSect="00DE77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AEE"/>
    <w:multiLevelType w:val="multilevel"/>
    <w:tmpl w:val="FA84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70DD3"/>
    <w:multiLevelType w:val="hybridMultilevel"/>
    <w:tmpl w:val="9F2CE604"/>
    <w:lvl w:ilvl="0" w:tplc="E91EE454">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794F8B"/>
    <w:multiLevelType w:val="multilevel"/>
    <w:tmpl w:val="772A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C23E91"/>
    <w:multiLevelType w:val="multilevel"/>
    <w:tmpl w:val="EB86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695F3E"/>
    <w:multiLevelType w:val="hybridMultilevel"/>
    <w:tmpl w:val="5394C8D6"/>
    <w:lvl w:ilvl="0" w:tplc="A3765AC6">
      <w:start w:val="1"/>
      <w:numFmt w:val="low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900"/>
    <w:rsid w:val="00301C08"/>
    <w:rsid w:val="005D3469"/>
    <w:rsid w:val="00A50A65"/>
    <w:rsid w:val="00D159C0"/>
    <w:rsid w:val="00D67900"/>
    <w:rsid w:val="00DD2CD5"/>
    <w:rsid w:val="00DE7789"/>
    <w:rsid w:val="00E86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3DE4C-D458-4EF9-B9E6-0588D80D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left="1224" w:hanging="50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Benjamin</dc:creator>
  <cp:lastModifiedBy>Kennedy, Benjamin</cp:lastModifiedBy>
  <cp:revision>2</cp:revision>
  <dcterms:created xsi:type="dcterms:W3CDTF">2013-04-23T19:24:00Z</dcterms:created>
  <dcterms:modified xsi:type="dcterms:W3CDTF">2013-04-23T19:24:00Z</dcterms:modified>
</cp:coreProperties>
</file>